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25A3" w:rsidRDefault="00DF25A3">
      <w:pPr>
        <w:pStyle w:val="ConsPlusTitlePage"/>
      </w:pPr>
      <w:r>
        <w:br/>
      </w:r>
    </w:p>
    <w:p w:rsidR="00DF25A3" w:rsidRDefault="00DF25A3">
      <w:pPr>
        <w:pStyle w:val="ConsPlusNormal"/>
        <w:ind w:firstLine="540"/>
        <w:jc w:val="both"/>
        <w:outlineLvl w:val="0"/>
      </w:pPr>
    </w:p>
    <w:p w:rsidR="00DF25A3" w:rsidRDefault="00DF25A3">
      <w:pPr>
        <w:pStyle w:val="ConsPlusTitle"/>
        <w:jc w:val="center"/>
        <w:outlineLvl w:val="0"/>
      </w:pPr>
      <w:r>
        <w:t>МИНИСТЕРСТВО ФИНАНСОВ РОССИЙСКОЙ ФЕДЕРАЦИИ</w:t>
      </w:r>
    </w:p>
    <w:p w:rsidR="00DF25A3" w:rsidRDefault="00DF25A3">
      <w:pPr>
        <w:pStyle w:val="ConsPlusTitle"/>
        <w:jc w:val="center"/>
      </w:pPr>
    </w:p>
    <w:p w:rsidR="00DF25A3" w:rsidRDefault="00DF25A3">
      <w:pPr>
        <w:pStyle w:val="ConsPlusTitle"/>
        <w:jc w:val="center"/>
      </w:pPr>
      <w:r>
        <w:t>ФЕДЕРАЛЬНОЕ КАЗНАЧЕЙСТВО</w:t>
      </w:r>
    </w:p>
    <w:p w:rsidR="00DF25A3" w:rsidRDefault="00DF25A3">
      <w:pPr>
        <w:pStyle w:val="ConsPlusTitle"/>
        <w:jc w:val="center"/>
      </w:pPr>
    </w:p>
    <w:p w:rsidR="00DF25A3" w:rsidRDefault="00DF25A3">
      <w:pPr>
        <w:pStyle w:val="ConsPlusTitle"/>
        <w:jc w:val="center"/>
      </w:pPr>
      <w:r>
        <w:t>ПРИКАЗ</w:t>
      </w:r>
    </w:p>
    <w:p w:rsidR="00DF25A3" w:rsidRDefault="00DF25A3">
      <w:pPr>
        <w:pStyle w:val="ConsPlusTitle"/>
        <w:jc w:val="center"/>
      </w:pPr>
      <w:r>
        <w:t>от 3 декабря 2013 г. N 277</w:t>
      </w:r>
    </w:p>
    <w:p w:rsidR="00DF25A3" w:rsidRDefault="00DF25A3">
      <w:pPr>
        <w:pStyle w:val="ConsPlusTitle"/>
        <w:jc w:val="center"/>
      </w:pPr>
    </w:p>
    <w:p w:rsidR="00DF25A3" w:rsidRDefault="00DF25A3">
      <w:pPr>
        <w:pStyle w:val="ConsPlusTitle"/>
        <w:jc w:val="center"/>
      </w:pPr>
      <w:r>
        <w:t>О ПОРЯДКЕ ОРГАНИЗАЦИИ И ВЕДЕНИЯ РАБОТЫ ПО ПРЕДСТАВЛЕНИЮ</w:t>
      </w:r>
    </w:p>
    <w:p w:rsidR="00DF25A3" w:rsidRDefault="00DF25A3">
      <w:pPr>
        <w:pStyle w:val="ConsPlusTitle"/>
        <w:jc w:val="center"/>
      </w:pPr>
      <w:r>
        <w:t>В СУДЕБНЫХ ОРГАНАХ ИНТЕРЕСОВ ФЕДЕРАЛЬНОГО КАЗНАЧЕЙСТВА,</w:t>
      </w:r>
    </w:p>
    <w:p w:rsidR="00DF25A3" w:rsidRDefault="00DF25A3">
      <w:pPr>
        <w:pStyle w:val="ConsPlusTitle"/>
        <w:jc w:val="center"/>
      </w:pPr>
      <w:r>
        <w:t>ТЕРРИТОРИАЛЬНЫХ ОРГАНОВ ФЕДЕРАЛЬНОГО КАЗНАЧЕЙСТВА</w:t>
      </w:r>
    </w:p>
    <w:p w:rsidR="00DF25A3" w:rsidRDefault="00DF25A3">
      <w:pPr>
        <w:pStyle w:val="ConsPlusTitle"/>
        <w:jc w:val="center"/>
      </w:pPr>
      <w:r>
        <w:t>И ФЕДЕРАЛЬНОГО КАЗЕННОГО УЧРЕЖДЕНИЯ "ЦЕНТР ПО ОБЕСПЕЧЕНИЮ</w:t>
      </w:r>
    </w:p>
    <w:p w:rsidR="00DF25A3" w:rsidRDefault="00DF25A3">
      <w:pPr>
        <w:pStyle w:val="ConsPlusTitle"/>
        <w:jc w:val="center"/>
      </w:pPr>
      <w:r>
        <w:t>ДЕЯТЕЛЬНОСТИ КАЗНАЧЕЙСТВА РОССИИ"</w:t>
      </w:r>
    </w:p>
    <w:p w:rsidR="00DF25A3" w:rsidRDefault="00DF25A3">
      <w:pPr>
        <w:pStyle w:val="ConsPlusNormal"/>
        <w:jc w:val="center"/>
      </w:pPr>
      <w:r>
        <w:t>Список изменяющих документов</w:t>
      </w:r>
    </w:p>
    <w:p w:rsidR="00DF25A3" w:rsidRDefault="00DF25A3">
      <w:pPr>
        <w:pStyle w:val="ConsPlusNormal"/>
        <w:jc w:val="center"/>
      </w:pPr>
      <w:proofErr w:type="gramStart"/>
      <w:r>
        <w:t xml:space="preserve">(в ред. Приказов Казначейства России от 03.03.2015 </w:t>
      </w:r>
      <w:hyperlink r:id="rId5" w:history="1">
        <w:r>
          <w:rPr>
            <w:color w:val="0000FF"/>
          </w:rPr>
          <w:t>N 32</w:t>
        </w:r>
      </w:hyperlink>
      <w:r>
        <w:t>,</w:t>
      </w:r>
      <w:proofErr w:type="gramEnd"/>
    </w:p>
    <w:p w:rsidR="00DF25A3" w:rsidRDefault="00DF25A3">
      <w:pPr>
        <w:pStyle w:val="ConsPlusNormal"/>
        <w:jc w:val="center"/>
      </w:pPr>
      <w:r>
        <w:t xml:space="preserve">от 30.05.2016 </w:t>
      </w:r>
      <w:hyperlink r:id="rId6" w:history="1">
        <w:r>
          <w:rPr>
            <w:color w:val="0000FF"/>
          </w:rPr>
          <w:t>N 177</w:t>
        </w:r>
      </w:hyperlink>
      <w:r>
        <w:t>)</w:t>
      </w:r>
    </w:p>
    <w:p w:rsidR="00DF25A3" w:rsidRDefault="00DF25A3">
      <w:pPr>
        <w:pStyle w:val="ConsPlusNormal"/>
        <w:jc w:val="center"/>
      </w:pPr>
    </w:p>
    <w:p w:rsidR="00DF25A3" w:rsidRDefault="00DF25A3">
      <w:pPr>
        <w:pStyle w:val="ConsPlusNormal"/>
        <w:ind w:firstLine="540"/>
        <w:jc w:val="both"/>
      </w:pPr>
      <w:r>
        <w:t xml:space="preserve">В соответствии с </w:t>
      </w:r>
      <w:hyperlink r:id="rId7" w:history="1">
        <w:r>
          <w:rPr>
            <w:color w:val="0000FF"/>
          </w:rPr>
          <w:t>Положением</w:t>
        </w:r>
      </w:hyperlink>
      <w:r>
        <w:t xml:space="preserve"> о Федеральном казначействе, утвержденным Постановлением Правительства Российской Федерации от 1 декабря 2004 г. N 703 (Собрание законодательства Российской Федерации, 2004, N 49, ст. 4908; </w:t>
      </w:r>
      <w:proofErr w:type="gramStart"/>
      <w:r>
        <w:t>Официальный интернет-портал правовой информации http://www.pravo.gov.ru, 8 ноября 2013 г.), и в целях организации и ведения работы по представлению в судебных органах интересов Федерального казначейства, территориальных органов Федерального казначейства (далее - ТОФК), а также Федерального казенного учреждения "Центр по обеспечению деятельности Казначейства России" (далее - ФКУ "ЦОКР") приказываю:</w:t>
      </w:r>
      <w:proofErr w:type="gramEnd"/>
    </w:p>
    <w:p w:rsidR="00DF25A3" w:rsidRDefault="00DF25A3">
      <w:pPr>
        <w:pStyle w:val="ConsPlusNormal"/>
        <w:ind w:firstLine="540"/>
        <w:jc w:val="both"/>
      </w:pPr>
      <w:bookmarkStart w:id="0" w:name="P18"/>
      <w:bookmarkEnd w:id="0"/>
      <w:r>
        <w:t>1. Возложить на руководителей ТОФК (представление интересов Федерального казначейства в судебных органах г. Москвы на Межрегиональное операционное управление Федерального казначейства и Управление Федерального казначейства по г. Москве не распространяется) организацию и ведение в судебных органах работы по представлению интересов Федерального казначейства и ТОФК на основании соответствующей доверенности (с правом передоверия).</w:t>
      </w:r>
    </w:p>
    <w:p w:rsidR="00DF25A3" w:rsidRDefault="00DF25A3">
      <w:pPr>
        <w:pStyle w:val="ConsPlusNormal"/>
        <w:ind w:firstLine="540"/>
        <w:jc w:val="both"/>
      </w:pPr>
      <w:r>
        <w:t>В этих целях руководителям ТОФК обеспечить:</w:t>
      </w:r>
    </w:p>
    <w:p w:rsidR="00DF25A3" w:rsidRDefault="00DF25A3">
      <w:pPr>
        <w:pStyle w:val="ConsPlusNormal"/>
        <w:ind w:firstLine="540"/>
        <w:jc w:val="both"/>
      </w:pPr>
      <w:r>
        <w:t>а) закрепление приказом лиц, ответственных за ведение указанной работы в ТОФК, и оформление на них соответствующе</w:t>
      </w:r>
      <w:proofErr w:type="gramStart"/>
      <w:r>
        <w:t>й(</w:t>
      </w:r>
      <w:proofErr w:type="gramEnd"/>
      <w:r>
        <w:t>их) доверенности(ей);</w:t>
      </w:r>
    </w:p>
    <w:p w:rsidR="00DF25A3" w:rsidRDefault="00DF25A3">
      <w:pPr>
        <w:pStyle w:val="ConsPlusNormal"/>
        <w:ind w:firstLine="540"/>
        <w:jc w:val="both"/>
      </w:pPr>
      <w:r>
        <w:t>б) организацию учета и хранения материалов судебных дел с присвоением отдельного индекса в номенклатуре дел, принятых и рассмотренных судами;</w:t>
      </w:r>
    </w:p>
    <w:p w:rsidR="00DF25A3" w:rsidRDefault="00DF25A3">
      <w:pPr>
        <w:pStyle w:val="ConsPlusNormal"/>
        <w:ind w:firstLine="540"/>
        <w:jc w:val="both"/>
      </w:pPr>
      <w:r>
        <w:t>в) получение копии судебного акта не позднее семи рабочих дней с момента изготовления судебного акта первой инстанции в окончательной форме;</w:t>
      </w:r>
    </w:p>
    <w:p w:rsidR="00DF25A3" w:rsidRDefault="00DF25A3">
      <w:pPr>
        <w:pStyle w:val="ConsPlusNormal"/>
        <w:jc w:val="both"/>
      </w:pPr>
      <w:r>
        <w:t xml:space="preserve">(в ред. </w:t>
      </w:r>
      <w:hyperlink r:id="rId8" w:history="1">
        <w:r>
          <w:rPr>
            <w:color w:val="0000FF"/>
          </w:rPr>
          <w:t>Приказа</w:t>
        </w:r>
      </w:hyperlink>
      <w:r>
        <w:t xml:space="preserve"> Казначейства России от 30.05.2016 N 177)</w:t>
      </w:r>
    </w:p>
    <w:p w:rsidR="00DF25A3" w:rsidRDefault="00DF25A3">
      <w:pPr>
        <w:pStyle w:val="ConsPlusNormal"/>
        <w:ind w:firstLine="540"/>
        <w:jc w:val="both"/>
      </w:pPr>
      <w:r>
        <w:t>г) принятие мер к своевременному получению копий судебных актов вышестоящих судебных инстанций;</w:t>
      </w:r>
    </w:p>
    <w:p w:rsidR="00DF25A3" w:rsidRDefault="00DF25A3">
      <w:pPr>
        <w:pStyle w:val="ConsPlusNormal"/>
        <w:ind w:firstLine="540"/>
        <w:jc w:val="both"/>
      </w:pPr>
      <w:bookmarkStart w:id="1" w:name="P25"/>
      <w:bookmarkEnd w:id="1"/>
      <w:proofErr w:type="gramStart"/>
      <w:r>
        <w:t xml:space="preserve">д) не позднее четырех рабочих дней после получения копии судебного акта, непосредственно затрагивающего вопросы о правах и об обязанностях Федерального казначейства и (или) ТОФК, направление в Юридическое управление информации о судебном споре по </w:t>
      </w:r>
      <w:hyperlink w:anchor="P99" w:history="1">
        <w:r>
          <w:rPr>
            <w:color w:val="0000FF"/>
          </w:rPr>
          <w:t>форме</w:t>
        </w:r>
      </w:hyperlink>
      <w:r>
        <w:t xml:space="preserve"> согласно Приложению N 1 к настоящему Приказу в электронном виде с использованием ППО АСД "</w:t>
      </w:r>
      <w:proofErr w:type="spellStart"/>
      <w:r>
        <w:t>LanDocs</w:t>
      </w:r>
      <w:proofErr w:type="spellEnd"/>
      <w:r>
        <w:t xml:space="preserve">" (в формате MS </w:t>
      </w:r>
      <w:proofErr w:type="spellStart"/>
      <w:r>
        <w:t>Excel</w:t>
      </w:r>
      <w:proofErr w:type="spellEnd"/>
      <w:r>
        <w:t>), подписанной руководителем ТОФК или лицом его замещающим</w:t>
      </w:r>
      <w:proofErr w:type="gramEnd"/>
      <w:r>
        <w:t>, с приложением копии судебного акта;</w:t>
      </w:r>
    </w:p>
    <w:p w:rsidR="00DF25A3" w:rsidRDefault="00DF25A3">
      <w:pPr>
        <w:pStyle w:val="ConsPlusNormal"/>
        <w:jc w:val="both"/>
      </w:pPr>
      <w:r>
        <w:t xml:space="preserve">(в ред. </w:t>
      </w:r>
      <w:hyperlink r:id="rId9" w:history="1">
        <w:r>
          <w:rPr>
            <w:color w:val="0000FF"/>
          </w:rPr>
          <w:t>Приказа</w:t>
        </w:r>
      </w:hyperlink>
      <w:r>
        <w:t xml:space="preserve"> Казначейства России от 30.05.2016 N 177)</w:t>
      </w:r>
    </w:p>
    <w:p w:rsidR="00DF25A3" w:rsidRDefault="00DF25A3">
      <w:pPr>
        <w:pStyle w:val="ConsPlusNormal"/>
        <w:ind w:firstLine="540"/>
        <w:jc w:val="both"/>
      </w:pPr>
      <w:r>
        <w:t>е) не позднее трех рабочих дней после получения запроса Юридического управления представление в его адрес необходимых материалов в электронном виде с использованием ППО АСД "</w:t>
      </w:r>
      <w:proofErr w:type="spellStart"/>
      <w:r>
        <w:t>LanDocs</w:t>
      </w:r>
      <w:proofErr w:type="spellEnd"/>
      <w:r>
        <w:t>" для определения позиции органа Федерального казначейства на предмет обжалования судебного акта;</w:t>
      </w:r>
    </w:p>
    <w:p w:rsidR="00DF25A3" w:rsidRDefault="00DF25A3">
      <w:pPr>
        <w:pStyle w:val="ConsPlusNormal"/>
        <w:jc w:val="both"/>
      </w:pPr>
      <w:r>
        <w:lastRenderedPageBreak/>
        <w:t xml:space="preserve">(в ред. </w:t>
      </w:r>
      <w:hyperlink r:id="rId10" w:history="1">
        <w:r>
          <w:rPr>
            <w:color w:val="0000FF"/>
          </w:rPr>
          <w:t>Приказа</w:t>
        </w:r>
      </w:hyperlink>
      <w:r>
        <w:t xml:space="preserve"> Казначейства России от 30.05.2016 N 177)</w:t>
      </w:r>
    </w:p>
    <w:p w:rsidR="00DF25A3" w:rsidRDefault="00DF25A3">
      <w:pPr>
        <w:pStyle w:val="ConsPlusNormal"/>
        <w:ind w:firstLine="540"/>
        <w:jc w:val="both"/>
      </w:pPr>
      <w:bookmarkStart w:id="2" w:name="P29"/>
      <w:bookmarkEnd w:id="2"/>
      <w:r>
        <w:t>ж) принятие исчерпывающих мер по обжалованию судебных актов, затрагивающих вопросы о правах и об обязанностях Федерального казначейства и (или) ТОФК и принятых не в пользу Федерального казначейства и (или) ТОФК;</w:t>
      </w:r>
    </w:p>
    <w:p w:rsidR="00DF25A3" w:rsidRDefault="00DF25A3">
      <w:pPr>
        <w:pStyle w:val="ConsPlusNormal"/>
        <w:ind w:firstLine="540"/>
        <w:jc w:val="both"/>
      </w:pPr>
      <w:proofErr w:type="gramStart"/>
      <w:r>
        <w:t xml:space="preserve">з) в случае отсутствия правовых оснований для обжалования судебных актов, указанных в </w:t>
      </w:r>
      <w:hyperlink w:anchor="P29" w:history="1">
        <w:r>
          <w:rPr>
            <w:color w:val="0000FF"/>
          </w:rPr>
          <w:t>подпункте "ж"</w:t>
        </w:r>
      </w:hyperlink>
      <w:r>
        <w:t xml:space="preserve"> настоящего пункта, в сроки и в порядке, указанные в </w:t>
      </w:r>
      <w:hyperlink w:anchor="P25" w:history="1">
        <w:r>
          <w:rPr>
            <w:color w:val="0000FF"/>
          </w:rPr>
          <w:t>подпункте "д"</w:t>
        </w:r>
      </w:hyperlink>
      <w:r>
        <w:t xml:space="preserve"> настоящего пункта, информирование Юридического управления о наличии обстоятельств, свидетельствующих об отсутствии правовых оснований для обжалования, а также принятых управленческих решениях в отношении должностных лиц, чьи действия (бездействие) повлекли наступление негативных последствий для Федерального казначейства и</w:t>
      </w:r>
      <w:proofErr w:type="gramEnd"/>
      <w:r>
        <w:t xml:space="preserve"> (или) ТОФК;</w:t>
      </w:r>
    </w:p>
    <w:p w:rsidR="00DF25A3" w:rsidRDefault="00DF25A3">
      <w:pPr>
        <w:pStyle w:val="ConsPlusNormal"/>
        <w:ind w:firstLine="540"/>
        <w:jc w:val="both"/>
      </w:pPr>
      <w:r>
        <w:t>и) ведение электронной базы данных судебных дел "Федеральное казначейство. Аналитический учет и ведение судебной работы" по делам, по которым в качестве стороны, третьего или заинтересованного лица участвовало Федеральное казначейство и (или) ТОФК;</w:t>
      </w:r>
    </w:p>
    <w:p w:rsidR="00DF25A3" w:rsidRDefault="00DF25A3">
      <w:pPr>
        <w:pStyle w:val="ConsPlusNormal"/>
        <w:jc w:val="both"/>
      </w:pPr>
      <w:r>
        <w:t xml:space="preserve">(в ред. </w:t>
      </w:r>
      <w:hyperlink r:id="rId11" w:history="1">
        <w:r>
          <w:rPr>
            <w:color w:val="0000FF"/>
          </w:rPr>
          <w:t>Приказа</w:t>
        </w:r>
      </w:hyperlink>
      <w:r>
        <w:t xml:space="preserve"> Казначейства России от 30.05.2016 N 177)</w:t>
      </w:r>
    </w:p>
    <w:p w:rsidR="00DF25A3" w:rsidRDefault="00DF25A3">
      <w:pPr>
        <w:pStyle w:val="ConsPlusNormal"/>
        <w:ind w:firstLine="540"/>
        <w:jc w:val="both"/>
      </w:pPr>
      <w:r>
        <w:t>к) не позднее пяти рабочих дней со дня получения документов, относящихся к материалам судебных дел, по которым судом в качестве стороны, третьего или заинтересованного лица привлечено Федеральное казначейство и (или) ТОФК, внесение информации по ним в электронную базу данных судебных дел "Федеральное казначейство. Аналитический учет и ведение судебной работы";</w:t>
      </w:r>
    </w:p>
    <w:p w:rsidR="00DF25A3" w:rsidRDefault="00DF25A3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"к" в ред. </w:t>
      </w:r>
      <w:hyperlink r:id="rId12" w:history="1">
        <w:r>
          <w:rPr>
            <w:color w:val="0000FF"/>
          </w:rPr>
          <w:t>Приказа</w:t>
        </w:r>
      </w:hyperlink>
      <w:r>
        <w:t xml:space="preserve"> Казначейства России от 30.05.2016 N 177)</w:t>
      </w:r>
    </w:p>
    <w:p w:rsidR="00DF25A3" w:rsidRDefault="00DF25A3">
      <w:pPr>
        <w:pStyle w:val="ConsPlusNormal"/>
        <w:ind w:firstLine="540"/>
        <w:jc w:val="both"/>
      </w:pPr>
      <w:r>
        <w:t>л) осуществление ежемесячно в последний рабочий день в установленном порядке выгрузки в Юридическое управление электронной базы данных судебных дел "Федеральное казначейство. Аналитический учет и ведение судебной работы";</w:t>
      </w:r>
    </w:p>
    <w:p w:rsidR="00DF25A3" w:rsidRDefault="00DF25A3">
      <w:pPr>
        <w:pStyle w:val="ConsPlusNormal"/>
        <w:ind w:firstLine="540"/>
        <w:jc w:val="both"/>
      </w:pPr>
      <w:bookmarkStart w:id="3" w:name="P36"/>
      <w:bookmarkEnd w:id="3"/>
      <w:proofErr w:type="gramStart"/>
      <w:r>
        <w:t>м) ежеквартальное (в срок не позднее 25 числа месяца, следующего за отчетным периодом (кварталом)) представление в Юридическое управление Федерального казначейства обзора судебной практики по делам с участием территориального органа Федерального казначейства по форме согласно приложению N 4 к настоящему Приказу в электронном виде с использованием ППО АСД "</w:t>
      </w:r>
      <w:proofErr w:type="spellStart"/>
      <w:r>
        <w:t>LanDocs</w:t>
      </w:r>
      <w:proofErr w:type="spellEnd"/>
      <w:r>
        <w:t xml:space="preserve">" (в формате MS </w:t>
      </w:r>
      <w:proofErr w:type="spellStart"/>
      <w:r>
        <w:t>Word</w:t>
      </w:r>
      <w:proofErr w:type="spellEnd"/>
      <w:r>
        <w:t>), подписанной руководителем ТОФК или лицом, его замещающим.</w:t>
      </w:r>
      <w:proofErr w:type="gramEnd"/>
    </w:p>
    <w:p w:rsidR="00DF25A3" w:rsidRDefault="00DF25A3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"м" в ред. </w:t>
      </w:r>
      <w:hyperlink r:id="rId13" w:history="1">
        <w:r>
          <w:rPr>
            <w:color w:val="0000FF"/>
          </w:rPr>
          <w:t>Приказа</w:t>
        </w:r>
      </w:hyperlink>
      <w:r>
        <w:t xml:space="preserve"> Казначейства России от 03.03.2015 N 32)</w:t>
      </w:r>
    </w:p>
    <w:p w:rsidR="00DF25A3" w:rsidRDefault="00DF25A3">
      <w:pPr>
        <w:pStyle w:val="ConsPlusNormal"/>
        <w:ind w:firstLine="540"/>
        <w:jc w:val="both"/>
      </w:pPr>
      <w:bookmarkStart w:id="4" w:name="P38"/>
      <w:bookmarkEnd w:id="4"/>
      <w:r>
        <w:t>2. В целях представления интересов ФКУ "ЦОКР" в судебных органах, в том числе по делам, связанным с осуществлением закупок для нужд Федерального казначейства и ТОФК, директору ФКУ "ЦОКР" (А.С. Ушаков) обеспечить:</w:t>
      </w:r>
    </w:p>
    <w:p w:rsidR="00DF25A3" w:rsidRDefault="00DF25A3">
      <w:pPr>
        <w:pStyle w:val="ConsPlusNormal"/>
        <w:jc w:val="both"/>
      </w:pPr>
      <w:r>
        <w:t xml:space="preserve">(в ред. </w:t>
      </w:r>
      <w:hyperlink r:id="rId14" w:history="1">
        <w:r>
          <w:rPr>
            <w:color w:val="0000FF"/>
          </w:rPr>
          <w:t>Приказа</w:t>
        </w:r>
      </w:hyperlink>
      <w:r>
        <w:t xml:space="preserve"> Казначейства России от 03.03.2015 N 32)</w:t>
      </w:r>
    </w:p>
    <w:p w:rsidR="00DF25A3" w:rsidRDefault="00DF25A3">
      <w:pPr>
        <w:pStyle w:val="ConsPlusNormal"/>
        <w:ind w:firstLine="540"/>
        <w:jc w:val="both"/>
      </w:pPr>
      <w:r>
        <w:t>а) закрепление приказом лиц, ответственных за ведение указанной работы в ФКУ "ЦОКР", и оформление на них соответствующе</w:t>
      </w:r>
      <w:proofErr w:type="gramStart"/>
      <w:r>
        <w:t>й(</w:t>
      </w:r>
      <w:proofErr w:type="gramEnd"/>
      <w:r>
        <w:t>их) доверенности(ей);</w:t>
      </w:r>
    </w:p>
    <w:p w:rsidR="00DF25A3" w:rsidRDefault="00DF25A3">
      <w:pPr>
        <w:pStyle w:val="ConsPlusNormal"/>
        <w:ind w:firstLine="540"/>
        <w:jc w:val="both"/>
      </w:pPr>
      <w:r>
        <w:t>б) организацию учета и хранения материалов судебных дел с присвоением отдельного индекса в номенклатуре дел, принятых и рассмотренных судами;</w:t>
      </w:r>
    </w:p>
    <w:p w:rsidR="00DF25A3" w:rsidRDefault="00DF25A3">
      <w:pPr>
        <w:pStyle w:val="ConsPlusNormal"/>
        <w:ind w:firstLine="540"/>
        <w:jc w:val="both"/>
      </w:pPr>
      <w:r>
        <w:t>в) получение копии судебного акта не позднее семи рабочих дней с момента изготовления судебного акта первой инстанции в окончательной форме;</w:t>
      </w:r>
    </w:p>
    <w:p w:rsidR="00DF25A3" w:rsidRDefault="00DF25A3">
      <w:pPr>
        <w:pStyle w:val="ConsPlusNormal"/>
        <w:jc w:val="both"/>
      </w:pPr>
      <w:r>
        <w:t xml:space="preserve">(в ред. </w:t>
      </w:r>
      <w:hyperlink r:id="rId15" w:history="1">
        <w:r>
          <w:rPr>
            <w:color w:val="0000FF"/>
          </w:rPr>
          <w:t>Приказа</w:t>
        </w:r>
      </w:hyperlink>
      <w:r>
        <w:t xml:space="preserve"> Казначейства России от 30.05.2016 N 177)</w:t>
      </w:r>
    </w:p>
    <w:p w:rsidR="00DF25A3" w:rsidRDefault="00DF25A3">
      <w:pPr>
        <w:pStyle w:val="ConsPlusNormal"/>
        <w:ind w:firstLine="540"/>
        <w:jc w:val="both"/>
      </w:pPr>
      <w:r>
        <w:t>г) принятие мер к своевременному получению копий судебных актов вышестоящих судебных инстанций;</w:t>
      </w:r>
    </w:p>
    <w:p w:rsidR="00DF25A3" w:rsidRDefault="00DF25A3">
      <w:pPr>
        <w:pStyle w:val="ConsPlusNormal"/>
        <w:ind w:firstLine="540"/>
        <w:jc w:val="both"/>
      </w:pPr>
      <w:bookmarkStart w:id="5" w:name="P45"/>
      <w:bookmarkEnd w:id="5"/>
      <w:proofErr w:type="gramStart"/>
      <w:r>
        <w:t xml:space="preserve">д) не позднее четырех рабочих дней после получения копии судебного акта, непосредственно затрагивающего вопросы о правах и об обязанностях ФКУ "ЦОКР", направление в Юридическое управление информации о судебном споре по </w:t>
      </w:r>
      <w:hyperlink w:anchor="P99" w:history="1">
        <w:r>
          <w:rPr>
            <w:color w:val="0000FF"/>
          </w:rPr>
          <w:t>форме</w:t>
        </w:r>
      </w:hyperlink>
      <w:r>
        <w:t xml:space="preserve"> согласно Приложению N 1 к настоящему Приказу в электронном виде с использованием ППО АСД "</w:t>
      </w:r>
      <w:proofErr w:type="spellStart"/>
      <w:r>
        <w:t>LanDocs</w:t>
      </w:r>
      <w:proofErr w:type="spellEnd"/>
      <w:r>
        <w:t xml:space="preserve">" (в формате MS </w:t>
      </w:r>
      <w:proofErr w:type="spellStart"/>
      <w:r>
        <w:t>Excel</w:t>
      </w:r>
      <w:proofErr w:type="spellEnd"/>
      <w:r>
        <w:t>), подписанной директором ФКУ "ЦОКР" или лицом его замещающим, с приложением</w:t>
      </w:r>
      <w:proofErr w:type="gramEnd"/>
      <w:r>
        <w:t xml:space="preserve"> копии судебного акта;</w:t>
      </w:r>
    </w:p>
    <w:p w:rsidR="00DF25A3" w:rsidRDefault="00DF25A3">
      <w:pPr>
        <w:pStyle w:val="ConsPlusNormal"/>
        <w:jc w:val="both"/>
      </w:pPr>
      <w:r>
        <w:t xml:space="preserve">(в ред. </w:t>
      </w:r>
      <w:hyperlink r:id="rId16" w:history="1">
        <w:r>
          <w:rPr>
            <w:color w:val="0000FF"/>
          </w:rPr>
          <w:t>Приказа</w:t>
        </w:r>
      </w:hyperlink>
      <w:r>
        <w:t xml:space="preserve"> Казначейства России от 30.05.2016 N 177)</w:t>
      </w:r>
    </w:p>
    <w:p w:rsidR="00DF25A3" w:rsidRDefault="00DF25A3">
      <w:pPr>
        <w:pStyle w:val="ConsPlusNormal"/>
        <w:ind w:firstLine="540"/>
        <w:jc w:val="both"/>
      </w:pPr>
      <w:r>
        <w:t>е) не позднее трех рабочих дней после получения запроса Юридического управления представление в его адрес необходимых материалов в электронном виде с использованием ППО АСД "</w:t>
      </w:r>
      <w:proofErr w:type="spellStart"/>
      <w:r>
        <w:t>LanDocs</w:t>
      </w:r>
      <w:proofErr w:type="spellEnd"/>
      <w:r>
        <w:t>" для определения позиции ФКУ "ЦОКР" на предмет обжалования судебного акта;</w:t>
      </w:r>
    </w:p>
    <w:p w:rsidR="00DF25A3" w:rsidRDefault="00DF25A3">
      <w:pPr>
        <w:pStyle w:val="ConsPlusNormal"/>
        <w:jc w:val="both"/>
      </w:pPr>
      <w:r>
        <w:t xml:space="preserve">(в ред. </w:t>
      </w:r>
      <w:hyperlink r:id="rId17" w:history="1">
        <w:r>
          <w:rPr>
            <w:color w:val="0000FF"/>
          </w:rPr>
          <w:t>Приказа</w:t>
        </w:r>
      </w:hyperlink>
      <w:r>
        <w:t xml:space="preserve"> Казначейства России от 30.05.2016 N 177)</w:t>
      </w:r>
    </w:p>
    <w:p w:rsidR="00DF25A3" w:rsidRDefault="00DF25A3">
      <w:pPr>
        <w:pStyle w:val="ConsPlusNormal"/>
        <w:ind w:firstLine="540"/>
        <w:jc w:val="both"/>
      </w:pPr>
      <w:bookmarkStart w:id="6" w:name="P49"/>
      <w:bookmarkEnd w:id="6"/>
      <w:r>
        <w:lastRenderedPageBreak/>
        <w:t>ж) принятие исчерпывающих мер по обжалованию судебных актов, затрагивающих вопросы о правах и об обязанностях ФКУ "ЦОКР" и принятых не в пользу ФКУ "ЦОКР";</w:t>
      </w:r>
    </w:p>
    <w:p w:rsidR="00DF25A3" w:rsidRDefault="00DF25A3">
      <w:pPr>
        <w:pStyle w:val="ConsPlusNormal"/>
        <w:ind w:firstLine="540"/>
        <w:jc w:val="both"/>
      </w:pPr>
      <w:proofErr w:type="gramStart"/>
      <w:r>
        <w:t xml:space="preserve">з) в случае отсутствия правовых оснований для обжалования судебных актов, указанных в </w:t>
      </w:r>
      <w:hyperlink w:anchor="P49" w:history="1">
        <w:r>
          <w:rPr>
            <w:color w:val="0000FF"/>
          </w:rPr>
          <w:t>подпункте "ж"</w:t>
        </w:r>
      </w:hyperlink>
      <w:r>
        <w:t xml:space="preserve"> настоящего пункта, в сроки и в порядке, указанные в </w:t>
      </w:r>
      <w:hyperlink w:anchor="P45" w:history="1">
        <w:r>
          <w:rPr>
            <w:color w:val="0000FF"/>
          </w:rPr>
          <w:t>подпункте "д"</w:t>
        </w:r>
      </w:hyperlink>
      <w:r>
        <w:t xml:space="preserve"> настоящего пункта, информирование Юридического управления о наличии обстоятельств, свидетельствующих об отсутствии правовых оснований для обжалования, а также принятых управленческих решениях в отношении должностных лиц, чьи действия (бездействие) повлекли наступление негативных последствий для ФКУ "ЦОКР";</w:t>
      </w:r>
      <w:proofErr w:type="gramEnd"/>
    </w:p>
    <w:p w:rsidR="00DF25A3" w:rsidRDefault="00DF25A3">
      <w:pPr>
        <w:pStyle w:val="ConsPlusNormal"/>
        <w:ind w:firstLine="540"/>
        <w:jc w:val="both"/>
      </w:pPr>
      <w:r>
        <w:t>и) ведение электронной базы данных судебных дел "Федеральное казначейство. Аналитический учет и ведение судебной работы" по делам, по которым в качестве стороны, третьего или заинтересованного лица участвовало ФКУ "ЦОКР";</w:t>
      </w:r>
    </w:p>
    <w:p w:rsidR="00DF25A3" w:rsidRDefault="00DF25A3">
      <w:pPr>
        <w:pStyle w:val="ConsPlusNormal"/>
        <w:jc w:val="both"/>
      </w:pPr>
      <w:r>
        <w:t xml:space="preserve">(в ред. </w:t>
      </w:r>
      <w:hyperlink r:id="rId18" w:history="1">
        <w:r>
          <w:rPr>
            <w:color w:val="0000FF"/>
          </w:rPr>
          <w:t>Приказа</w:t>
        </w:r>
      </w:hyperlink>
      <w:r>
        <w:t xml:space="preserve"> Казначейства России от 30.05.2016 N 177)</w:t>
      </w:r>
    </w:p>
    <w:p w:rsidR="00DF25A3" w:rsidRDefault="00DF25A3">
      <w:pPr>
        <w:pStyle w:val="ConsPlusNormal"/>
        <w:ind w:firstLine="540"/>
        <w:jc w:val="both"/>
      </w:pPr>
      <w:r>
        <w:t>к) не позднее пяти рабочих дней со дня получения документов, относящихся к материалам судебных дел, по которым судом в качестве стороны, третьего или заинтересованного лица привлечено ФКУ "ЦОКР", внесение информации по ним в электронную базу данных судебных дел "Федеральное казначейство. Аналитический учет и ведение судебной работы";</w:t>
      </w:r>
    </w:p>
    <w:p w:rsidR="00DF25A3" w:rsidRDefault="00DF25A3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"к" в ред. </w:t>
      </w:r>
      <w:hyperlink r:id="rId19" w:history="1">
        <w:r>
          <w:rPr>
            <w:color w:val="0000FF"/>
          </w:rPr>
          <w:t>Приказа</w:t>
        </w:r>
      </w:hyperlink>
      <w:r>
        <w:t xml:space="preserve"> Казначейства России от 30.05.2016 N 177)</w:t>
      </w:r>
    </w:p>
    <w:p w:rsidR="00DF25A3" w:rsidRDefault="00DF25A3">
      <w:pPr>
        <w:pStyle w:val="ConsPlusNormal"/>
        <w:ind w:firstLine="540"/>
        <w:jc w:val="both"/>
      </w:pPr>
      <w:r>
        <w:t>л) осуществление ежемесячно в последний рабочий день в установленном порядке выгрузки в Юридическое управление электронной базы данных судебных дел "Федеральное казначейство. Аналитический учет и ведение судебной работы";</w:t>
      </w:r>
    </w:p>
    <w:p w:rsidR="00DF25A3" w:rsidRDefault="00DF25A3">
      <w:pPr>
        <w:pStyle w:val="ConsPlusNormal"/>
        <w:ind w:firstLine="540"/>
        <w:jc w:val="both"/>
      </w:pPr>
      <w:bookmarkStart w:id="7" w:name="P56"/>
      <w:bookmarkEnd w:id="7"/>
      <w:proofErr w:type="gramStart"/>
      <w:r>
        <w:t>м) ежеквартальное (в срок не позднее 25 числа месяца, следующего за отчетным периодом (кварталом)) представление в Юридическое управление Федерального казначейства обзора судебной практики по делам с участием ФКУ "ЦОКР" по форме согласно приложению N 4 к настоящему Приказу в электронном виде с использованием ППО АСД "</w:t>
      </w:r>
      <w:proofErr w:type="spellStart"/>
      <w:r>
        <w:t>LanDocs</w:t>
      </w:r>
      <w:proofErr w:type="spellEnd"/>
      <w:r>
        <w:t xml:space="preserve">" (в формате MS </w:t>
      </w:r>
      <w:proofErr w:type="spellStart"/>
      <w:r>
        <w:t>Word</w:t>
      </w:r>
      <w:proofErr w:type="spellEnd"/>
      <w:r>
        <w:t>), подписанной директором ФКУ "ЦОКР" или лицом, его замещающим.</w:t>
      </w:r>
      <w:proofErr w:type="gramEnd"/>
    </w:p>
    <w:p w:rsidR="00DF25A3" w:rsidRDefault="00DF25A3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"м" в ред. </w:t>
      </w:r>
      <w:hyperlink r:id="rId20" w:history="1">
        <w:r>
          <w:rPr>
            <w:color w:val="0000FF"/>
          </w:rPr>
          <w:t>Приказа</w:t>
        </w:r>
      </w:hyperlink>
      <w:r>
        <w:t xml:space="preserve"> Казначейства России от 03.03.2015 N 32)</w:t>
      </w:r>
    </w:p>
    <w:p w:rsidR="00DF25A3" w:rsidRDefault="00DF25A3">
      <w:pPr>
        <w:pStyle w:val="ConsPlusNormal"/>
        <w:ind w:firstLine="540"/>
        <w:jc w:val="both"/>
      </w:pPr>
      <w:r>
        <w:t xml:space="preserve">3. Юридическому управлению (С.Н. </w:t>
      </w:r>
      <w:proofErr w:type="spellStart"/>
      <w:r>
        <w:t>Сауль</w:t>
      </w:r>
      <w:proofErr w:type="spellEnd"/>
      <w:r>
        <w:t>) обеспечить:</w:t>
      </w:r>
    </w:p>
    <w:p w:rsidR="00DF25A3" w:rsidRDefault="00DF25A3">
      <w:pPr>
        <w:pStyle w:val="ConsPlusNormal"/>
        <w:ind w:firstLine="540"/>
        <w:jc w:val="both"/>
      </w:pPr>
      <w:r>
        <w:t>а) организацию и ведение работы по выступлению от имени Федерального казначейства в судах, расположенных на территории города Москвы;</w:t>
      </w:r>
    </w:p>
    <w:p w:rsidR="00DF25A3" w:rsidRDefault="00DF25A3">
      <w:pPr>
        <w:pStyle w:val="ConsPlusNormal"/>
        <w:ind w:firstLine="540"/>
        <w:jc w:val="both"/>
      </w:pPr>
      <w:r>
        <w:t xml:space="preserve">б) оформление доверенностей на руководителей ТОФК для представления в судебных органах интересов Федерального казначейства с правом передоверия и направление их </w:t>
      </w:r>
      <w:proofErr w:type="gramStart"/>
      <w:r>
        <w:t>в</w:t>
      </w:r>
      <w:proofErr w:type="gramEnd"/>
      <w:r>
        <w:t xml:space="preserve"> соответствующие ТОФК;</w:t>
      </w:r>
    </w:p>
    <w:p w:rsidR="00DF25A3" w:rsidRDefault="00DF25A3">
      <w:pPr>
        <w:pStyle w:val="ConsPlusNormal"/>
        <w:ind w:firstLine="540"/>
        <w:jc w:val="both"/>
      </w:pPr>
      <w:r>
        <w:t>в) проведение анализа материалов судебных споров для определения позиции Федерального казначейства на предмет обжалования судебных решений;</w:t>
      </w:r>
    </w:p>
    <w:p w:rsidR="00DF25A3" w:rsidRDefault="00DF25A3">
      <w:pPr>
        <w:pStyle w:val="ConsPlusNormal"/>
        <w:ind w:firstLine="540"/>
        <w:jc w:val="both"/>
      </w:pPr>
      <w:r>
        <w:t>г) своевременное направление копий процессуальных документов в ТОФК, ответственный за представление интересов Федерального казначейства по делам, рассматриваемым по месту его нахождения;</w:t>
      </w:r>
    </w:p>
    <w:p w:rsidR="00DF25A3" w:rsidRDefault="00DF25A3">
      <w:pPr>
        <w:pStyle w:val="ConsPlusNormal"/>
        <w:ind w:firstLine="540"/>
        <w:jc w:val="both"/>
      </w:pPr>
      <w:r>
        <w:t>д) оказание методической помощи ТОФК и ФКУ "ЦОКР" в их работе по выступлению в судах от имени Федерального казначейства, ТОФК и ФКУ "ЦОКР";</w:t>
      </w:r>
    </w:p>
    <w:p w:rsidR="00DF25A3" w:rsidRDefault="00DF25A3">
      <w:pPr>
        <w:pStyle w:val="ConsPlusNormal"/>
        <w:ind w:firstLine="540"/>
        <w:jc w:val="both"/>
      </w:pPr>
      <w:r>
        <w:t>е) размещение на официальном сайте Федерального казначейства в сети Интернет положительной судебной практики с участием Федерального казначейства, ТОФК и ФКУ "ЦОКР";</w:t>
      </w:r>
    </w:p>
    <w:p w:rsidR="00DF25A3" w:rsidRDefault="00DF25A3">
      <w:pPr>
        <w:pStyle w:val="ConsPlusNormal"/>
        <w:ind w:firstLine="540"/>
        <w:jc w:val="both"/>
      </w:pPr>
      <w:r>
        <w:t>ж) ведение электронной базы данных судебных дел "Федеральное казначейство. Аналитический учет и ведение судебной работы" по делам, по которым в качестве стороны, третьего или заинтересованного лица участвовало Федеральное казначейство;</w:t>
      </w:r>
    </w:p>
    <w:p w:rsidR="00DF25A3" w:rsidRDefault="00DF25A3">
      <w:pPr>
        <w:pStyle w:val="ConsPlusNormal"/>
        <w:jc w:val="both"/>
      </w:pPr>
      <w:r>
        <w:t xml:space="preserve">(в ред. </w:t>
      </w:r>
      <w:hyperlink r:id="rId21" w:history="1">
        <w:r>
          <w:rPr>
            <w:color w:val="0000FF"/>
          </w:rPr>
          <w:t>Приказа</w:t>
        </w:r>
      </w:hyperlink>
      <w:r>
        <w:t xml:space="preserve"> Казначейства России от 30.05.2016 N 177)</w:t>
      </w:r>
    </w:p>
    <w:p w:rsidR="00DF25A3" w:rsidRDefault="00DF25A3">
      <w:pPr>
        <w:pStyle w:val="ConsPlusNormal"/>
        <w:ind w:firstLine="540"/>
        <w:jc w:val="both"/>
      </w:pPr>
      <w:proofErr w:type="gramStart"/>
      <w:r>
        <w:t xml:space="preserve">з) обобщение практики разрешения в судах споров с участием Федерального казначейства, ТОФК и ФКУ "ЦОКР" на основании информации, представляемой ТОФК и ФКУ "ЦОКР" в соответствии с </w:t>
      </w:r>
      <w:hyperlink w:anchor="P36" w:history="1">
        <w:r>
          <w:rPr>
            <w:color w:val="0000FF"/>
          </w:rPr>
          <w:t>подпунктом "м" пункта 1</w:t>
        </w:r>
      </w:hyperlink>
      <w:r>
        <w:t xml:space="preserve"> и </w:t>
      </w:r>
      <w:hyperlink w:anchor="P56" w:history="1">
        <w:r>
          <w:rPr>
            <w:color w:val="0000FF"/>
          </w:rPr>
          <w:t>подпунктом "м" пункта 2</w:t>
        </w:r>
      </w:hyperlink>
      <w:r>
        <w:t xml:space="preserve"> настоящего Приказа;</w:t>
      </w:r>
      <w:proofErr w:type="gramEnd"/>
    </w:p>
    <w:p w:rsidR="00DF25A3" w:rsidRDefault="00DF25A3">
      <w:pPr>
        <w:pStyle w:val="ConsPlusNormal"/>
        <w:ind w:firstLine="540"/>
        <w:jc w:val="both"/>
      </w:pPr>
      <w:r>
        <w:t>и) подготовку информационно-методических документов, предложений по устранению причин и условий, способствующих возникновению судебных споров, а также регулярных докладов руководителю Федерального казначейства;</w:t>
      </w:r>
    </w:p>
    <w:p w:rsidR="00DF25A3" w:rsidRDefault="00DF25A3">
      <w:pPr>
        <w:pStyle w:val="ConsPlusNormal"/>
        <w:ind w:firstLine="540"/>
        <w:jc w:val="both"/>
      </w:pPr>
      <w:r>
        <w:t>к) незамедлительное информирование руководителя Федерального казначейства о фактах ненадлежащего представления интересов Федерального казначейства, ТОФК и ФКУ "ЦОКР" в судах, о предпринятых мерах по устранению недостатков в судебной работе ТОФК и ФКУ "ЦОКР";</w:t>
      </w:r>
    </w:p>
    <w:p w:rsidR="00DF25A3" w:rsidRDefault="00DF25A3">
      <w:pPr>
        <w:pStyle w:val="ConsPlusNormal"/>
        <w:ind w:firstLine="540"/>
        <w:jc w:val="both"/>
      </w:pPr>
      <w:r>
        <w:lastRenderedPageBreak/>
        <w:t xml:space="preserve">л) проведение проверок ТОФК и ФКУ "ЦОКР" на предмет соблюдения ими требований, установленных </w:t>
      </w:r>
      <w:hyperlink w:anchor="P18" w:history="1">
        <w:r>
          <w:rPr>
            <w:color w:val="0000FF"/>
          </w:rPr>
          <w:t>пунктами 1</w:t>
        </w:r>
      </w:hyperlink>
      <w:r>
        <w:t xml:space="preserve">, </w:t>
      </w:r>
      <w:hyperlink w:anchor="P38" w:history="1">
        <w:r>
          <w:rPr>
            <w:color w:val="0000FF"/>
          </w:rPr>
          <w:t>2</w:t>
        </w:r>
      </w:hyperlink>
      <w:r>
        <w:t xml:space="preserve"> настоящего Приказа.</w:t>
      </w:r>
    </w:p>
    <w:p w:rsidR="00DF25A3" w:rsidRDefault="00DF25A3">
      <w:pPr>
        <w:pStyle w:val="ConsPlusNormal"/>
        <w:ind w:firstLine="540"/>
        <w:jc w:val="both"/>
      </w:pPr>
      <w:r>
        <w:t xml:space="preserve">4. Утвердить </w:t>
      </w:r>
      <w:hyperlink w:anchor="P99" w:history="1">
        <w:r>
          <w:rPr>
            <w:color w:val="0000FF"/>
          </w:rPr>
          <w:t>форму</w:t>
        </w:r>
      </w:hyperlink>
      <w:r>
        <w:t xml:space="preserve"> Информации о судебном споре согласно Приложению N 1 к настоящему Приказу.</w:t>
      </w:r>
    </w:p>
    <w:p w:rsidR="00DF25A3" w:rsidRDefault="00DF25A3">
      <w:pPr>
        <w:pStyle w:val="ConsPlusNormal"/>
        <w:ind w:firstLine="540"/>
        <w:jc w:val="both"/>
      </w:pPr>
      <w:r>
        <w:t xml:space="preserve">5. Утвердить </w:t>
      </w:r>
      <w:hyperlink w:anchor="P155" w:history="1">
        <w:r>
          <w:rPr>
            <w:color w:val="0000FF"/>
          </w:rPr>
          <w:t>Правила</w:t>
        </w:r>
      </w:hyperlink>
      <w:r>
        <w:t xml:space="preserve"> представления и составления Информации о судебном споре согласно Приложению N 2 к настоящему Приказу.</w:t>
      </w:r>
    </w:p>
    <w:p w:rsidR="00DF25A3" w:rsidRDefault="00DF25A3">
      <w:pPr>
        <w:pStyle w:val="ConsPlusNormal"/>
        <w:ind w:firstLine="540"/>
        <w:jc w:val="both"/>
      </w:pPr>
      <w:r>
        <w:t xml:space="preserve">6. Утвердить </w:t>
      </w:r>
      <w:hyperlink w:anchor="P187" w:history="1">
        <w:r>
          <w:rPr>
            <w:color w:val="0000FF"/>
          </w:rPr>
          <w:t>пример</w:t>
        </w:r>
      </w:hyperlink>
      <w:r>
        <w:t xml:space="preserve"> заполнения Информации о судебном споре согласно Приложению N 3 к настоящему Приказу.</w:t>
      </w:r>
    </w:p>
    <w:p w:rsidR="00DF25A3" w:rsidRDefault="00DF25A3">
      <w:pPr>
        <w:pStyle w:val="ConsPlusNormal"/>
        <w:ind w:firstLine="540"/>
        <w:jc w:val="both"/>
      </w:pPr>
      <w:r>
        <w:t xml:space="preserve">6.1. Утвердить </w:t>
      </w:r>
      <w:hyperlink w:anchor="P264" w:history="1">
        <w:r>
          <w:rPr>
            <w:color w:val="0000FF"/>
          </w:rPr>
          <w:t>форму</w:t>
        </w:r>
      </w:hyperlink>
      <w:r>
        <w:t xml:space="preserve"> Обзора судебной практики по делам с участием ТОФК и ФКУ "ЦОКР" согласно Приложению N 4 к настоящему Приказу.</w:t>
      </w:r>
    </w:p>
    <w:p w:rsidR="00DF25A3" w:rsidRDefault="00DF25A3">
      <w:pPr>
        <w:pStyle w:val="ConsPlusNormal"/>
        <w:jc w:val="both"/>
      </w:pPr>
      <w:r>
        <w:t xml:space="preserve">(п. 6.1 </w:t>
      </w:r>
      <w:proofErr w:type="gramStart"/>
      <w:r>
        <w:t>введен</w:t>
      </w:r>
      <w:proofErr w:type="gramEnd"/>
      <w:r>
        <w:t xml:space="preserve"> </w:t>
      </w:r>
      <w:hyperlink r:id="rId22" w:history="1">
        <w:r>
          <w:rPr>
            <w:color w:val="0000FF"/>
          </w:rPr>
          <w:t>Приказом</w:t>
        </w:r>
      </w:hyperlink>
      <w:r>
        <w:t xml:space="preserve"> Казначейства России от 03.03.2015 N 32)</w:t>
      </w:r>
    </w:p>
    <w:p w:rsidR="00DF25A3" w:rsidRDefault="00DF25A3">
      <w:pPr>
        <w:pStyle w:val="ConsPlusNormal"/>
        <w:ind w:firstLine="540"/>
        <w:jc w:val="both"/>
      </w:pPr>
      <w:r>
        <w:t xml:space="preserve">6.2. Утвердить </w:t>
      </w:r>
      <w:hyperlink w:anchor="P339" w:history="1">
        <w:r>
          <w:rPr>
            <w:color w:val="0000FF"/>
          </w:rPr>
          <w:t>Правила</w:t>
        </w:r>
      </w:hyperlink>
      <w:r>
        <w:t xml:space="preserve"> составления и представления Обзора судебной практики по делам с участием ТОФК и ФКУ "ЦОКР" согласно Приложению N 5 к настоящему Приказу.</w:t>
      </w:r>
    </w:p>
    <w:p w:rsidR="00DF25A3" w:rsidRDefault="00DF25A3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6.2 введен </w:t>
      </w:r>
      <w:hyperlink r:id="rId23" w:history="1">
        <w:r>
          <w:rPr>
            <w:color w:val="0000FF"/>
          </w:rPr>
          <w:t>Приказом</w:t>
        </w:r>
      </w:hyperlink>
      <w:r>
        <w:t xml:space="preserve"> Казначейства России от 03.03.2015 N 32)</w:t>
      </w:r>
    </w:p>
    <w:p w:rsidR="00DF25A3" w:rsidRDefault="00DF25A3">
      <w:pPr>
        <w:pStyle w:val="ConsPlusNormal"/>
        <w:ind w:firstLine="540"/>
        <w:jc w:val="both"/>
      </w:pPr>
      <w:r>
        <w:t xml:space="preserve">6.3. Утвердить </w:t>
      </w:r>
      <w:hyperlink w:anchor="P394" w:history="1">
        <w:r>
          <w:rPr>
            <w:color w:val="0000FF"/>
          </w:rPr>
          <w:t>пример</w:t>
        </w:r>
      </w:hyperlink>
      <w:r>
        <w:t xml:space="preserve"> заполнения Обзора судебной практики по делам с участием ТОФК и ФКУ "ЦОКР" согласно Приложению N 6 к настоящему Приказу.</w:t>
      </w:r>
    </w:p>
    <w:p w:rsidR="00DF25A3" w:rsidRDefault="00DF25A3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6.3 введен </w:t>
      </w:r>
      <w:hyperlink r:id="rId24" w:history="1">
        <w:r>
          <w:rPr>
            <w:color w:val="0000FF"/>
          </w:rPr>
          <w:t>Приказом</w:t>
        </w:r>
      </w:hyperlink>
      <w:r>
        <w:t xml:space="preserve"> Казначейства России от 03.03.2015 N 32)</w:t>
      </w:r>
    </w:p>
    <w:p w:rsidR="00DF25A3" w:rsidRDefault="00DF25A3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DF25A3" w:rsidRDefault="00DF25A3">
      <w:pPr>
        <w:pStyle w:val="ConsPlusNormal"/>
        <w:ind w:firstLine="540"/>
        <w:jc w:val="both"/>
      </w:pPr>
      <w:proofErr w:type="spellStart"/>
      <w:r>
        <w:rPr>
          <w:color w:val="0A2666"/>
        </w:rPr>
        <w:t>КонсультантПлюс</w:t>
      </w:r>
      <w:proofErr w:type="spellEnd"/>
      <w:r>
        <w:rPr>
          <w:color w:val="0A2666"/>
        </w:rPr>
        <w:t>: примечание.</w:t>
      </w:r>
    </w:p>
    <w:p w:rsidR="00DF25A3" w:rsidRDefault="00DF25A3">
      <w:pPr>
        <w:pStyle w:val="ConsPlusNormal"/>
        <w:ind w:firstLine="540"/>
        <w:jc w:val="both"/>
      </w:pPr>
      <w:hyperlink r:id="rId25" w:history="1">
        <w:r>
          <w:rPr>
            <w:color w:val="0000FF"/>
          </w:rPr>
          <w:t>Приказ</w:t>
        </w:r>
      </w:hyperlink>
      <w:r>
        <w:rPr>
          <w:color w:val="0A2666"/>
        </w:rPr>
        <w:t xml:space="preserve"> Казначейства России от 25.11.2011 N 564 утратил силу с </w:t>
      </w:r>
      <w:hyperlink r:id="rId26" w:history="1">
        <w:r>
          <w:rPr>
            <w:color w:val="0000FF"/>
          </w:rPr>
          <w:t>1 сентября 2014 года</w:t>
        </w:r>
      </w:hyperlink>
      <w:r>
        <w:rPr>
          <w:color w:val="0A2666"/>
        </w:rPr>
        <w:t xml:space="preserve"> в связи с изданием </w:t>
      </w:r>
      <w:hyperlink r:id="rId27" w:history="1">
        <w:r>
          <w:rPr>
            <w:color w:val="0000FF"/>
          </w:rPr>
          <w:t>Приказа</w:t>
        </w:r>
      </w:hyperlink>
      <w:r>
        <w:rPr>
          <w:color w:val="0A2666"/>
        </w:rPr>
        <w:t xml:space="preserve"> Казначейства России от 11.08.2014 N 168.</w:t>
      </w:r>
    </w:p>
    <w:p w:rsidR="00DF25A3" w:rsidRDefault="00DF25A3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DF25A3" w:rsidRDefault="00DF25A3">
      <w:pPr>
        <w:pStyle w:val="ConsPlusNormal"/>
        <w:ind w:firstLine="540"/>
        <w:jc w:val="both"/>
      </w:pPr>
      <w:r>
        <w:t xml:space="preserve">7. </w:t>
      </w:r>
      <w:proofErr w:type="gramStart"/>
      <w:r>
        <w:t xml:space="preserve">Признать утратившими силу Приказы Федерального казначейства от 14 февраля 2008 г. </w:t>
      </w:r>
      <w:hyperlink r:id="rId28" w:history="1">
        <w:r>
          <w:rPr>
            <w:color w:val="0000FF"/>
          </w:rPr>
          <w:t>N 38</w:t>
        </w:r>
      </w:hyperlink>
      <w:r>
        <w:t xml:space="preserve"> "О порядке организации и ведения работы по представлению в судебных органах интересов Федерального казначейства, Межрегионального операционного управления Федерального казначейства, управления Федерального казначейства по субъекту Российской Федерации, отделения управления Федерального казначейства по субъекту Российской Федерации", от 1 июля 2008 г. </w:t>
      </w:r>
      <w:hyperlink r:id="rId29" w:history="1">
        <w:r>
          <w:rPr>
            <w:color w:val="0000FF"/>
          </w:rPr>
          <w:t>N 159</w:t>
        </w:r>
      </w:hyperlink>
      <w:r>
        <w:t xml:space="preserve"> "О внесении изменений и дополнений в</w:t>
      </w:r>
      <w:proofErr w:type="gramEnd"/>
      <w:r>
        <w:t xml:space="preserve"> </w:t>
      </w:r>
      <w:proofErr w:type="gramStart"/>
      <w:r>
        <w:t xml:space="preserve">Приказ Федерального казначейства от 14 февраля 2008 г. N 38 "О порядке организации и ведения работы по представлению в судебных органах интересов Федерального казначейства, управления Федерального казначейства по субъекту Российской Федерации, отделения управления Федерального казначейства по субъекту Российской Федерации", от 29 июня 2009 г. </w:t>
      </w:r>
      <w:hyperlink r:id="rId30" w:history="1">
        <w:r>
          <w:rPr>
            <w:color w:val="0000FF"/>
          </w:rPr>
          <w:t>N 138</w:t>
        </w:r>
      </w:hyperlink>
      <w:r>
        <w:t xml:space="preserve"> "О внесении изменений в Приказ Федерального казначейства от 14 февраля 2008 г. N 38</w:t>
      </w:r>
      <w:proofErr w:type="gramEnd"/>
      <w:r>
        <w:t xml:space="preserve"> "</w:t>
      </w:r>
      <w:proofErr w:type="gramStart"/>
      <w:r>
        <w:t xml:space="preserve">О порядке организации и ведения работы по представлению в судебных органах интересов Федерального казначейства, управления Федерального казначейства по субъекту Российской Федерации, отделения управления Федерального казначейства по субъекту Российской Федерации" (в ред. Приказа Федерального казначейства от 01.07.2008 N 159)", от 20 июня 2012 г. </w:t>
      </w:r>
      <w:hyperlink r:id="rId31" w:history="1">
        <w:r>
          <w:rPr>
            <w:color w:val="0000FF"/>
          </w:rPr>
          <w:t>N 247</w:t>
        </w:r>
      </w:hyperlink>
      <w:r>
        <w:t xml:space="preserve"> "О внесении изменений в Приказ Федерального казначейства от 14.02.2008 N 38 "О порядке организации и</w:t>
      </w:r>
      <w:proofErr w:type="gramEnd"/>
      <w:r>
        <w:t xml:space="preserve"> </w:t>
      </w:r>
      <w:proofErr w:type="gramStart"/>
      <w:r>
        <w:t xml:space="preserve">ведения работы по представлению в судебных органах интересов Федерального казначейства, Межрегионального операционного управления Федерального казначейства, управления Федерального казначейства по субъекту Российской Федерации, отделения управления Федерального казначейства по субъекту Российской Федерации", а также </w:t>
      </w:r>
      <w:hyperlink r:id="rId32" w:history="1">
        <w:r>
          <w:rPr>
            <w:color w:val="0000FF"/>
          </w:rPr>
          <w:t>пункт 1</w:t>
        </w:r>
      </w:hyperlink>
      <w:r>
        <w:t xml:space="preserve"> Приказа Федерального казначейства от 25 ноября 2011 г. N 564 "О внесении изменений в отдельные приказы Федерального казначейства".</w:t>
      </w:r>
      <w:proofErr w:type="gramEnd"/>
    </w:p>
    <w:p w:rsidR="00DF25A3" w:rsidRDefault="00DF25A3">
      <w:pPr>
        <w:pStyle w:val="ConsPlusNormal"/>
        <w:ind w:firstLine="540"/>
        <w:jc w:val="both"/>
      </w:pPr>
      <w:r>
        <w:t xml:space="preserve">8. </w:t>
      </w:r>
      <w:proofErr w:type="gramStart"/>
      <w:r>
        <w:t>Контроль за</w:t>
      </w:r>
      <w:proofErr w:type="gramEnd"/>
      <w:r>
        <w:t xml:space="preserve"> исполнением настоящего Приказа возложить на начальника Юридического управления Федерального казначейства С.Н. </w:t>
      </w:r>
      <w:proofErr w:type="spellStart"/>
      <w:r>
        <w:t>Сауль</w:t>
      </w:r>
      <w:proofErr w:type="spellEnd"/>
      <w:r>
        <w:t>.</w:t>
      </w:r>
    </w:p>
    <w:p w:rsidR="00DF25A3" w:rsidRDefault="00DF25A3">
      <w:pPr>
        <w:pStyle w:val="ConsPlusNormal"/>
        <w:ind w:firstLine="540"/>
        <w:jc w:val="both"/>
      </w:pPr>
    </w:p>
    <w:p w:rsidR="00DF25A3" w:rsidRDefault="00DF25A3">
      <w:pPr>
        <w:pStyle w:val="ConsPlusNormal"/>
        <w:jc w:val="right"/>
      </w:pPr>
      <w:r>
        <w:t>Руководитель</w:t>
      </w:r>
    </w:p>
    <w:p w:rsidR="00DF25A3" w:rsidRDefault="00DF25A3">
      <w:pPr>
        <w:pStyle w:val="ConsPlusNormal"/>
        <w:jc w:val="right"/>
      </w:pPr>
      <w:r>
        <w:t>Р.Е.АРТЮХИН</w:t>
      </w:r>
    </w:p>
    <w:p w:rsidR="00DF25A3" w:rsidRDefault="00DF25A3">
      <w:pPr>
        <w:pStyle w:val="ConsPlusNormal"/>
        <w:jc w:val="right"/>
      </w:pPr>
    </w:p>
    <w:p w:rsidR="00DF25A3" w:rsidRDefault="00DF25A3">
      <w:pPr>
        <w:pStyle w:val="ConsPlusNormal"/>
        <w:jc w:val="right"/>
      </w:pPr>
    </w:p>
    <w:p w:rsidR="00DF25A3" w:rsidRDefault="00DF25A3">
      <w:pPr>
        <w:pStyle w:val="ConsPlusNormal"/>
        <w:jc w:val="right"/>
      </w:pPr>
    </w:p>
    <w:p w:rsidR="00DF25A3" w:rsidRDefault="00DF25A3">
      <w:pPr>
        <w:pStyle w:val="ConsPlusNormal"/>
        <w:jc w:val="right"/>
      </w:pPr>
    </w:p>
    <w:p w:rsidR="00DF25A3" w:rsidRDefault="00DF25A3">
      <w:pPr>
        <w:pStyle w:val="ConsPlusNormal"/>
        <w:jc w:val="right"/>
      </w:pPr>
    </w:p>
    <w:p w:rsidR="00DF25A3" w:rsidRDefault="00DF25A3">
      <w:pPr>
        <w:sectPr w:rsidR="00DF25A3" w:rsidSect="00B34C0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F25A3" w:rsidRPr="00DF25A3" w:rsidRDefault="00DF25A3">
      <w:pPr>
        <w:pStyle w:val="ConsPlusNormal"/>
        <w:jc w:val="right"/>
        <w:outlineLvl w:val="0"/>
        <w:rPr>
          <w:sz w:val="16"/>
          <w:szCs w:val="16"/>
        </w:rPr>
      </w:pPr>
      <w:r w:rsidRPr="00DF25A3">
        <w:rPr>
          <w:sz w:val="16"/>
          <w:szCs w:val="16"/>
        </w:rPr>
        <w:lastRenderedPageBreak/>
        <w:t>Приложение N 1</w:t>
      </w:r>
    </w:p>
    <w:p w:rsidR="00DF25A3" w:rsidRPr="00DF25A3" w:rsidRDefault="00DF25A3">
      <w:pPr>
        <w:pStyle w:val="ConsPlusNormal"/>
        <w:jc w:val="right"/>
        <w:rPr>
          <w:sz w:val="16"/>
          <w:szCs w:val="16"/>
        </w:rPr>
      </w:pPr>
      <w:r w:rsidRPr="00DF25A3">
        <w:rPr>
          <w:sz w:val="16"/>
          <w:szCs w:val="16"/>
        </w:rPr>
        <w:t>к Приказу</w:t>
      </w:r>
    </w:p>
    <w:p w:rsidR="00DF25A3" w:rsidRPr="00DF25A3" w:rsidRDefault="00DF25A3">
      <w:pPr>
        <w:pStyle w:val="ConsPlusNormal"/>
        <w:jc w:val="right"/>
        <w:rPr>
          <w:sz w:val="16"/>
          <w:szCs w:val="16"/>
        </w:rPr>
      </w:pPr>
      <w:r w:rsidRPr="00DF25A3">
        <w:rPr>
          <w:sz w:val="16"/>
          <w:szCs w:val="16"/>
        </w:rPr>
        <w:t>Федерального казначейства</w:t>
      </w:r>
    </w:p>
    <w:p w:rsidR="00DF25A3" w:rsidRPr="00DF25A3" w:rsidRDefault="00DF25A3">
      <w:pPr>
        <w:pStyle w:val="ConsPlusNormal"/>
        <w:jc w:val="right"/>
        <w:rPr>
          <w:sz w:val="16"/>
          <w:szCs w:val="16"/>
        </w:rPr>
      </w:pPr>
      <w:r w:rsidRPr="00DF25A3">
        <w:rPr>
          <w:sz w:val="16"/>
          <w:szCs w:val="16"/>
        </w:rPr>
        <w:t>от 3 декабря 2013 г. N 277</w:t>
      </w:r>
    </w:p>
    <w:p w:rsidR="00DF25A3" w:rsidRPr="00DF25A3" w:rsidRDefault="00DF25A3">
      <w:pPr>
        <w:pStyle w:val="ConsPlusNormal"/>
        <w:ind w:firstLine="540"/>
        <w:jc w:val="both"/>
        <w:rPr>
          <w:sz w:val="16"/>
          <w:szCs w:val="16"/>
        </w:rPr>
      </w:pPr>
    </w:p>
    <w:p w:rsidR="00DF25A3" w:rsidRPr="00DF25A3" w:rsidRDefault="00DF25A3">
      <w:pPr>
        <w:pStyle w:val="ConsPlusNormal"/>
        <w:jc w:val="center"/>
        <w:rPr>
          <w:sz w:val="16"/>
          <w:szCs w:val="16"/>
        </w:rPr>
      </w:pPr>
      <w:bookmarkStart w:id="8" w:name="P99"/>
      <w:bookmarkEnd w:id="8"/>
      <w:r w:rsidRPr="00DF25A3">
        <w:rPr>
          <w:sz w:val="16"/>
          <w:szCs w:val="16"/>
        </w:rPr>
        <w:t>Информация о судебном споре</w:t>
      </w:r>
    </w:p>
    <w:p w:rsidR="00DF25A3" w:rsidRPr="00DF25A3" w:rsidRDefault="00DF25A3">
      <w:pPr>
        <w:pStyle w:val="ConsPlusNormal"/>
        <w:ind w:firstLine="540"/>
        <w:jc w:val="both"/>
        <w:rPr>
          <w:sz w:val="16"/>
          <w:szCs w:val="16"/>
        </w:rPr>
      </w:pPr>
    </w:p>
    <w:tbl>
      <w:tblPr>
        <w:tblW w:w="15310" w:type="dxa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961"/>
        <w:gridCol w:w="966"/>
        <w:gridCol w:w="963"/>
        <w:gridCol w:w="1239"/>
        <w:gridCol w:w="1074"/>
        <w:gridCol w:w="1134"/>
        <w:gridCol w:w="1232"/>
        <w:gridCol w:w="1036"/>
        <w:gridCol w:w="65"/>
        <w:gridCol w:w="1101"/>
        <w:gridCol w:w="964"/>
        <w:gridCol w:w="1272"/>
      </w:tblGrid>
      <w:tr w:rsidR="00DF25A3" w:rsidRPr="00DF25A3" w:rsidTr="00DF25A3">
        <w:trPr>
          <w:trHeight w:val="1058"/>
        </w:trPr>
        <w:tc>
          <w:tcPr>
            <w:tcW w:w="1101" w:type="dxa"/>
            <w:vMerge w:val="restart"/>
          </w:tcPr>
          <w:p w:rsidR="00DF25A3" w:rsidRPr="00DF25A3" w:rsidRDefault="00DF25A3">
            <w:pPr>
              <w:pStyle w:val="ConsPlusNormal"/>
              <w:jc w:val="center"/>
              <w:rPr>
                <w:sz w:val="16"/>
                <w:szCs w:val="16"/>
              </w:rPr>
            </w:pPr>
            <w:r w:rsidRPr="00DF25A3">
              <w:rPr>
                <w:sz w:val="16"/>
                <w:szCs w:val="16"/>
              </w:rPr>
              <w:t>Кем направлена информация</w:t>
            </w:r>
          </w:p>
        </w:tc>
        <w:tc>
          <w:tcPr>
            <w:tcW w:w="1101" w:type="dxa"/>
            <w:vMerge w:val="restart"/>
          </w:tcPr>
          <w:p w:rsidR="00DF25A3" w:rsidRPr="00DF25A3" w:rsidRDefault="00DF25A3">
            <w:pPr>
              <w:pStyle w:val="ConsPlusNormal"/>
              <w:jc w:val="center"/>
              <w:rPr>
                <w:sz w:val="16"/>
                <w:szCs w:val="16"/>
              </w:rPr>
            </w:pPr>
            <w:r w:rsidRPr="00DF25A3">
              <w:rPr>
                <w:sz w:val="16"/>
                <w:szCs w:val="16"/>
              </w:rPr>
              <w:t>N дела в суде первой инстанции</w:t>
            </w:r>
          </w:p>
        </w:tc>
        <w:tc>
          <w:tcPr>
            <w:tcW w:w="1101" w:type="dxa"/>
            <w:vMerge w:val="restart"/>
          </w:tcPr>
          <w:p w:rsidR="00DF25A3" w:rsidRPr="00DF25A3" w:rsidRDefault="00DF25A3">
            <w:pPr>
              <w:pStyle w:val="ConsPlusNormal"/>
              <w:jc w:val="center"/>
              <w:rPr>
                <w:sz w:val="16"/>
                <w:szCs w:val="16"/>
              </w:rPr>
            </w:pPr>
            <w:r w:rsidRPr="00DF25A3">
              <w:rPr>
                <w:sz w:val="16"/>
                <w:szCs w:val="16"/>
              </w:rPr>
              <w:t>N дела по внутренней номенклатуре</w:t>
            </w:r>
          </w:p>
        </w:tc>
        <w:tc>
          <w:tcPr>
            <w:tcW w:w="961" w:type="dxa"/>
            <w:vMerge w:val="restart"/>
          </w:tcPr>
          <w:p w:rsidR="00DF25A3" w:rsidRPr="00DF25A3" w:rsidRDefault="00DF25A3">
            <w:pPr>
              <w:pStyle w:val="ConsPlusNormal"/>
              <w:jc w:val="center"/>
              <w:rPr>
                <w:sz w:val="16"/>
                <w:szCs w:val="16"/>
              </w:rPr>
            </w:pPr>
            <w:r w:rsidRPr="00DF25A3">
              <w:rPr>
                <w:sz w:val="16"/>
                <w:szCs w:val="16"/>
              </w:rPr>
              <w:t>Кем заявлены требования</w:t>
            </w:r>
          </w:p>
        </w:tc>
        <w:tc>
          <w:tcPr>
            <w:tcW w:w="966" w:type="dxa"/>
            <w:vMerge w:val="restart"/>
          </w:tcPr>
          <w:p w:rsidR="00DF25A3" w:rsidRPr="00DF25A3" w:rsidRDefault="00DF25A3">
            <w:pPr>
              <w:pStyle w:val="ConsPlusNormal"/>
              <w:jc w:val="center"/>
              <w:rPr>
                <w:sz w:val="16"/>
                <w:szCs w:val="16"/>
              </w:rPr>
            </w:pPr>
            <w:r w:rsidRPr="00DF25A3">
              <w:rPr>
                <w:sz w:val="16"/>
                <w:szCs w:val="16"/>
              </w:rPr>
              <w:t>К кому заявлены требования</w:t>
            </w:r>
          </w:p>
        </w:tc>
        <w:tc>
          <w:tcPr>
            <w:tcW w:w="963" w:type="dxa"/>
            <w:vMerge w:val="restart"/>
          </w:tcPr>
          <w:p w:rsidR="00DF25A3" w:rsidRPr="00DF25A3" w:rsidRDefault="00DF25A3">
            <w:pPr>
              <w:pStyle w:val="ConsPlusNormal"/>
              <w:jc w:val="center"/>
              <w:rPr>
                <w:sz w:val="16"/>
                <w:szCs w:val="16"/>
              </w:rPr>
            </w:pPr>
            <w:r w:rsidRPr="00DF25A3">
              <w:rPr>
                <w:sz w:val="16"/>
                <w:szCs w:val="16"/>
              </w:rPr>
              <w:t>Судебная инстанция</w:t>
            </w:r>
          </w:p>
        </w:tc>
        <w:tc>
          <w:tcPr>
            <w:tcW w:w="1239" w:type="dxa"/>
            <w:vMerge w:val="restart"/>
          </w:tcPr>
          <w:p w:rsidR="00DF25A3" w:rsidRPr="00DF25A3" w:rsidRDefault="00DF25A3">
            <w:pPr>
              <w:pStyle w:val="ConsPlusNormal"/>
              <w:jc w:val="center"/>
              <w:rPr>
                <w:sz w:val="16"/>
                <w:szCs w:val="16"/>
              </w:rPr>
            </w:pPr>
            <w:r w:rsidRPr="00DF25A3">
              <w:rPr>
                <w:sz w:val="16"/>
                <w:szCs w:val="16"/>
              </w:rPr>
              <w:t>Характер и основания заявленных требований</w:t>
            </w:r>
          </w:p>
        </w:tc>
        <w:tc>
          <w:tcPr>
            <w:tcW w:w="1074" w:type="dxa"/>
            <w:vMerge w:val="restart"/>
          </w:tcPr>
          <w:p w:rsidR="00DF25A3" w:rsidRPr="00DF25A3" w:rsidRDefault="00DF25A3">
            <w:pPr>
              <w:pStyle w:val="ConsPlusNormal"/>
              <w:jc w:val="center"/>
              <w:rPr>
                <w:sz w:val="16"/>
                <w:szCs w:val="16"/>
              </w:rPr>
            </w:pPr>
            <w:r w:rsidRPr="00DF25A3">
              <w:rPr>
                <w:sz w:val="16"/>
                <w:szCs w:val="16"/>
              </w:rPr>
              <w:t>Сумма требований (руб.)</w:t>
            </w:r>
          </w:p>
        </w:tc>
        <w:tc>
          <w:tcPr>
            <w:tcW w:w="2366" w:type="dxa"/>
            <w:gridSpan w:val="2"/>
          </w:tcPr>
          <w:p w:rsidR="00DF25A3" w:rsidRPr="00DF25A3" w:rsidRDefault="00DF25A3">
            <w:pPr>
              <w:pStyle w:val="ConsPlusNormal"/>
              <w:jc w:val="center"/>
              <w:rPr>
                <w:sz w:val="16"/>
                <w:szCs w:val="16"/>
              </w:rPr>
            </w:pPr>
            <w:r w:rsidRPr="00DF25A3">
              <w:rPr>
                <w:sz w:val="16"/>
                <w:szCs w:val="16"/>
              </w:rPr>
              <w:t>Результат заседания</w:t>
            </w:r>
          </w:p>
        </w:tc>
        <w:tc>
          <w:tcPr>
            <w:tcW w:w="1101" w:type="dxa"/>
            <w:gridSpan w:val="2"/>
          </w:tcPr>
          <w:p w:rsidR="00DF25A3" w:rsidRPr="00DF25A3" w:rsidRDefault="00DF25A3">
            <w:pPr>
              <w:pStyle w:val="ConsPlusNormal"/>
              <w:jc w:val="center"/>
              <w:rPr>
                <w:sz w:val="16"/>
                <w:szCs w:val="16"/>
              </w:rPr>
            </w:pPr>
            <w:r w:rsidRPr="00DF25A3">
              <w:rPr>
                <w:sz w:val="16"/>
                <w:szCs w:val="16"/>
              </w:rPr>
              <w:t>Судом взыскано</w:t>
            </w:r>
          </w:p>
        </w:tc>
        <w:tc>
          <w:tcPr>
            <w:tcW w:w="2065" w:type="dxa"/>
            <w:gridSpan w:val="2"/>
          </w:tcPr>
          <w:p w:rsidR="00DF25A3" w:rsidRPr="00DF25A3" w:rsidRDefault="00DF25A3">
            <w:pPr>
              <w:pStyle w:val="ConsPlusNormal"/>
              <w:jc w:val="center"/>
              <w:rPr>
                <w:sz w:val="16"/>
                <w:szCs w:val="16"/>
              </w:rPr>
            </w:pPr>
            <w:r w:rsidRPr="00DF25A3">
              <w:rPr>
                <w:sz w:val="16"/>
                <w:szCs w:val="16"/>
              </w:rPr>
              <w:t>Обжалование судебного акта (кто обжалует)</w:t>
            </w:r>
          </w:p>
        </w:tc>
        <w:tc>
          <w:tcPr>
            <w:tcW w:w="1272" w:type="dxa"/>
          </w:tcPr>
          <w:p w:rsidR="00DF25A3" w:rsidRPr="00DF25A3" w:rsidRDefault="00DF25A3">
            <w:pPr>
              <w:pStyle w:val="ConsPlusNormal"/>
              <w:jc w:val="center"/>
              <w:rPr>
                <w:sz w:val="16"/>
                <w:szCs w:val="16"/>
              </w:rPr>
            </w:pPr>
            <w:r w:rsidRPr="00DF25A3">
              <w:rPr>
                <w:sz w:val="16"/>
                <w:szCs w:val="16"/>
              </w:rPr>
              <w:t>Мотивы, послужившие для суда основанием для вынесения судебного акта, вступившего в законную силу</w:t>
            </w:r>
          </w:p>
        </w:tc>
      </w:tr>
      <w:tr w:rsidR="00DF25A3" w:rsidRPr="00DF25A3" w:rsidTr="00664598">
        <w:trPr>
          <w:trHeight w:val="142"/>
        </w:trPr>
        <w:tc>
          <w:tcPr>
            <w:tcW w:w="1101" w:type="dxa"/>
            <w:vMerge/>
          </w:tcPr>
          <w:p w:rsidR="00DF25A3" w:rsidRPr="00DF25A3" w:rsidRDefault="00DF25A3">
            <w:pPr>
              <w:rPr>
                <w:sz w:val="16"/>
                <w:szCs w:val="16"/>
              </w:rPr>
            </w:pPr>
          </w:p>
        </w:tc>
        <w:tc>
          <w:tcPr>
            <w:tcW w:w="1101" w:type="dxa"/>
            <w:vMerge/>
          </w:tcPr>
          <w:p w:rsidR="00DF25A3" w:rsidRPr="00DF25A3" w:rsidRDefault="00DF25A3">
            <w:pPr>
              <w:rPr>
                <w:sz w:val="16"/>
                <w:szCs w:val="16"/>
              </w:rPr>
            </w:pPr>
          </w:p>
        </w:tc>
        <w:tc>
          <w:tcPr>
            <w:tcW w:w="1101" w:type="dxa"/>
            <w:vMerge/>
          </w:tcPr>
          <w:p w:rsidR="00DF25A3" w:rsidRPr="00DF25A3" w:rsidRDefault="00DF25A3">
            <w:pPr>
              <w:rPr>
                <w:sz w:val="16"/>
                <w:szCs w:val="16"/>
              </w:rPr>
            </w:pPr>
          </w:p>
        </w:tc>
        <w:tc>
          <w:tcPr>
            <w:tcW w:w="961" w:type="dxa"/>
            <w:vMerge/>
          </w:tcPr>
          <w:p w:rsidR="00DF25A3" w:rsidRPr="00DF25A3" w:rsidRDefault="00DF25A3">
            <w:pPr>
              <w:rPr>
                <w:sz w:val="16"/>
                <w:szCs w:val="16"/>
              </w:rPr>
            </w:pPr>
          </w:p>
        </w:tc>
        <w:tc>
          <w:tcPr>
            <w:tcW w:w="966" w:type="dxa"/>
            <w:vMerge/>
          </w:tcPr>
          <w:p w:rsidR="00DF25A3" w:rsidRPr="00DF25A3" w:rsidRDefault="00DF25A3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vMerge/>
          </w:tcPr>
          <w:p w:rsidR="00DF25A3" w:rsidRPr="00DF25A3" w:rsidRDefault="00DF25A3">
            <w:pPr>
              <w:rPr>
                <w:sz w:val="16"/>
                <w:szCs w:val="16"/>
              </w:rPr>
            </w:pPr>
          </w:p>
        </w:tc>
        <w:tc>
          <w:tcPr>
            <w:tcW w:w="1239" w:type="dxa"/>
            <w:vMerge/>
          </w:tcPr>
          <w:p w:rsidR="00DF25A3" w:rsidRPr="00DF25A3" w:rsidRDefault="00DF25A3">
            <w:pPr>
              <w:rPr>
                <w:sz w:val="16"/>
                <w:szCs w:val="16"/>
              </w:rPr>
            </w:pPr>
          </w:p>
        </w:tc>
        <w:tc>
          <w:tcPr>
            <w:tcW w:w="1074" w:type="dxa"/>
            <w:vMerge/>
          </w:tcPr>
          <w:p w:rsidR="00DF25A3" w:rsidRPr="00DF25A3" w:rsidRDefault="00DF25A3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DF25A3" w:rsidRPr="00DF25A3" w:rsidRDefault="00DF25A3">
            <w:pPr>
              <w:pStyle w:val="ConsPlusNormal"/>
              <w:jc w:val="center"/>
              <w:rPr>
                <w:sz w:val="16"/>
                <w:szCs w:val="16"/>
              </w:rPr>
            </w:pPr>
            <w:r w:rsidRPr="00DF25A3">
              <w:rPr>
                <w:sz w:val="16"/>
                <w:szCs w:val="16"/>
              </w:rPr>
              <w:t>дата принятия судебного акта</w:t>
            </w:r>
          </w:p>
        </w:tc>
        <w:tc>
          <w:tcPr>
            <w:tcW w:w="1232" w:type="dxa"/>
          </w:tcPr>
          <w:p w:rsidR="00DF25A3" w:rsidRPr="00DF25A3" w:rsidRDefault="00DF25A3">
            <w:pPr>
              <w:pStyle w:val="ConsPlusNormal"/>
              <w:jc w:val="center"/>
              <w:rPr>
                <w:sz w:val="16"/>
                <w:szCs w:val="16"/>
              </w:rPr>
            </w:pPr>
            <w:r w:rsidRPr="00DF25A3">
              <w:rPr>
                <w:sz w:val="16"/>
                <w:szCs w:val="16"/>
              </w:rPr>
              <w:t>результативная часть судебного акта</w:t>
            </w:r>
          </w:p>
        </w:tc>
        <w:tc>
          <w:tcPr>
            <w:tcW w:w="1036" w:type="dxa"/>
          </w:tcPr>
          <w:p w:rsidR="00DF25A3" w:rsidRPr="00DF25A3" w:rsidRDefault="00DF25A3">
            <w:pPr>
              <w:pStyle w:val="ConsPlusNormal"/>
              <w:jc w:val="center"/>
              <w:rPr>
                <w:sz w:val="16"/>
                <w:szCs w:val="16"/>
              </w:rPr>
            </w:pPr>
            <w:r w:rsidRPr="00DF25A3">
              <w:rPr>
                <w:sz w:val="16"/>
                <w:szCs w:val="16"/>
              </w:rPr>
              <w:t>судебным актом, не вступившим в законную силу (руб.)</w:t>
            </w:r>
          </w:p>
        </w:tc>
        <w:tc>
          <w:tcPr>
            <w:tcW w:w="1166" w:type="dxa"/>
            <w:gridSpan w:val="2"/>
          </w:tcPr>
          <w:p w:rsidR="00DF25A3" w:rsidRPr="00DF25A3" w:rsidRDefault="00DF25A3">
            <w:pPr>
              <w:pStyle w:val="ConsPlusNormal"/>
              <w:jc w:val="center"/>
              <w:rPr>
                <w:sz w:val="16"/>
                <w:szCs w:val="16"/>
              </w:rPr>
            </w:pPr>
            <w:r w:rsidRPr="00DF25A3">
              <w:rPr>
                <w:sz w:val="16"/>
                <w:szCs w:val="16"/>
              </w:rPr>
              <w:t>судебным актом, вступившим в законную силу последним (руб.)</w:t>
            </w:r>
          </w:p>
        </w:tc>
        <w:tc>
          <w:tcPr>
            <w:tcW w:w="964" w:type="dxa"/>
          </w:tcPr>
          <w:p w:rsidR="00DF25A3" w:rsidRPr="00DF25A3" w:rsidRDefault="00DF25A3">
            <w:pPr>
              <w:rPr>
                <w:sz w:val="16"/>
                <w:szCs w:val="16"/>
              </w:rPr>
            </w:pPr>
          </w:p>
        </w:tc>
        <w:tc>
          <w:tcPr>
            <w:tcW w:w="1272" w:type="dxa"/>
          </w:tcPr>
          <w:p w:rsidR="00DF25A3" w:rsidRPr="00DF25A3" w:rsidRDefault="00DF25A3">
            <w:pPr>
              <w:rPr>
                <w:sz w:val="16"/>
                <w:szCs w:val="16"/>
              </w:rPr>
            </w:pPr>
          </w:p>
        </w:tc>
      </w:tr>
      <w:tr w:rsidR="00DF25A3" w:rsidRPr="00DF25A3" w:rsidTr="00664598">
        <w:trPr>
          <w:trHeight w:val="201"/>
        </w:trPr>
        <w:tc>
          <w:tcPr>
            <w:tcW w:w="1101" w:type="dxa"/>
          </w:tcPr>
          <w:p w:rsidR="00DF25A3" w:rsidRPr="00DF25A3" w:rsidRDefault="00DF25A3">
            <w:pPr>
              <w:pStyle w:val="ConsPlusNormal"/>
              <w:jc w:val="center"/>
              <w:rPr>
                <w:sz w:val="16"/>
                <w:szCs w:val="16"/>
              </w:rPr>
            </w:pPr>
            <w:bookmarkStart w:id="9" w:name="P117"/>
            <w:bookmarkEnd w:id="9"/>
            <w:r w:rsidRPr="00DF25A3">
              <w:rPr>
                <w:sz w:val="16"/>
                <w:szCs w:val="16"/>
              </w:rPr>
              <w:t>1</w:t>
            </w:r>
          </w:p>
        </w:tc>
        <w:tc>
          <w:tcPr>
            <w:tcW w:w="1101" w:type="dxa"/>
          </w:tcPr>
          <w:p w:rsidR="00DF25A3" w:rsidRPr="00DF25A3" w:rsidRDefault="00DF25A3">
            <w:pPr>
              <w:pStyle w:val="ConsPlusNormal"/>
              <w:jc w:val="center"/>
              <w:rPr>
                <w:sz w:val="16"/>
                <w:szCs w:val="16"/>
              </w:rPr>
            </w:pPr>
            <w:r w:rsidRPr="00DF25A3">
              <w:rPr>
                <w:sz w:val="16"/>
                <w:szCs w:val="16"/>
              </w:rPr>
              <w:t>2</w:t>
            </w:r>
          </w:p>
        </w:tc>
        <w:tc>
          <w:tcPr>
            <w:tcW w:w="1101" w:type="dxa"/>
          </w:tcPr>
          <w:p w:rsidR="00DF25A3" w:rsidRPr="00DF25A3" w:rsidRDefault="00DF25A3">
            <w:pPr>
              <w:pStyle w:val="ConsPlusNormal"/>
              <w:jc w:val="center"/>
              <w:rPr>
                <w:sz w:val="16"/>
                <w:szCs w:val="16"/>
              </w:rPr>
            </w:pPr>
            <w:r w:rsidRPr="00DF25A3">
              <w:rPr>
                <w:sz w:val="16"/>
                <w:szCs w:val="16"/>
              </w:rPr>
              <w:t>3</w:t>
            </w:r>
          </w:p>
        </w:tc>
        <w:tc>
          <w:tcPr>
            <w:tcW w:w="961" w:type="dxa"/>
          </w:tcPr>
          <w:p w:rsidR="00DF25A3" w:rsidRPr="00DF25A3" w:rsidRDefault="00DF25A3">
            <w:pPr>
              <w:pStyle w:val="ConsPlusNormal"/>
              <w:jc w:val="center"/>
              <w:rPr>
                <w:sz w:val="16"/>
                <w:szCs w:val="16"/>
              </w:rPr>
            </w:pPr>
            <w:r w:rsidRPr="00DF25A3">
              <w:rPr>
                <w:sz w:val="16"/>
                <w:szCs w:val="16"/>
              </w:rPr>
              <w:t>4</w:t>
            </w:r>
          </w:p>
        </w:tc>
        <w:tc>
          <w:tcPr>
            <w:tcW w:w="966" w:type="dxa"/>
          </w:tcPr>
          <w:p w:rsidR="00DF25A3" w:rsidRPr="00DF25A3" w:rsidRDefault="00DF25A3">
            <w:pPr>
              <w:pStyle w:val="ConsPlusNormal"/>
              <w:jc w:val="center"/>
              <w:rPr>
                <w:sz w:val="16"/>
                <w:szCs w:val="16"/>
              </w:rPr>
            </w:pPr>
            <w:r w:rsidRPr="00DF25A3">
              <w:rPr>
                <w:sz w:val="16"/>
                <w:szCs w:val="16"/>
              </w:rPr>
              <w:t>5</w:t>
            </w:r>
          </w:p>
        </w:tc>
        <w:tc>
          <w:tcPr>
            <w:tcW w:w="963" w:type="dxa"/>
          </w:tcPr>
          <w:p w:rsidR="00DF25A3" w:rsidRPr="00DF25A3" w:rsidRDefault="00DF25A3">
            <w:pPr>
              <w:pStyle w:val="ConsPlusNormal"/>
              <w:jc w:val="center"/>
              <w:rPr>
                <w:sz w:val="16"/>
                <w:szCs w:val="16"/>
              </w:rPr>
            </w:pPr>
            <w:r w:rsidRPr="00DF25A3">
              <w:rPr>
                <w:sz w:val="16"/>
                <w:szCs w:val="16"/>
              </w:rPr>
              <w:t>6</w:t>
            </w:r>
          </w:p>
        </w:tc>
        <w:tc>
          <w:tcPr>
            <w:tcW w:w="1239" w:type="dxa"/>
          </w:tcPr>
          <w:p w:rsidR="00DF25A3" w:rsidRPr="00DF25A3" w:rsidRDefault="00DF25A3">
            <w:pPr>
              <w:pStyle w:val="ConsPlusNormal"/>
              <w:jc w:val="center"/>
              <w:rPr>
                <w:sz w:val="16"/>
                <w:szCs w:val="16"/>
              </w:rPr>
            </w:pPr>
            <w:r w:rsidRPr="00DF25A3">
              <w:rPr>
                <w:sz w:val="16"/>
                <w:szCs w:val="16"/>
              </w:rPr>
              <w:t>7</w:t>
            </w:r>
          </w:p>
        </w:tc>
        <w:tc>
          <w:tcPr>
            <w:tcW w:w="1074" w:type="dxa"/>
          </w:tcPr>
          <w:p w:rsidR="00DF25A3" w:rsidRPr="00DF25A3" w:rsidRDefault="00DF25A3">
            <w:pPr>
              <w:pStyle w:val="ConsPlusNormal"/>
              <w:jc w:val="center"/>
              <w:rPr>
                <w:sz w:val="16"/>
                <w:szCs w:val="16"/>
              </w:rPr>
            </w:pPr>
            <w:r w:rsidRPr="00DF25A3">
              <w:rPr>
                <w:sz w:val="16"/>
                <w:szCs w:val="16"/>
              </w:rPr>
              <w:t>8</w:t>
            </w:r>
          </w:p>
        </w:tc>
        <w:tc>
          <w:tcPr>
            <w:tcW w:w="1134" w:type="dxa"/>
          </w:tcPr>
          <w:p w:rsidR="00DF25A3" w:rsidRPr="00DF25A3" w:rsidRDefault="00DF25A3">
            <w:pPr>
              <w:pStyle w:val="ConsPlusNormal"/>
              <w:jc w:val="center"/>
              <w:rPr>
                <w:sz w:val="16"/>
                <w:szCs w:val="16"/>
              </w:rPr>
            </w:pPr>
            <w:r w:rsidRPr="00DF25A3">
              <w:rPr>
                <w:sz w:val="16"/>
                <w:szCs w:val="16"/>
              </w:rPr>
              <w:t>9</w:t>
            </w:r>
          </w:p>
        </w:tc>
        <w:tc>
          <w:tcPr>
            <w:tcW w:w="1232" w:type="dxa"/>
          </w:tcPr>
          <w:p w:rsidR="00DF25A3" w:rsidRPr="00DF25A3" w:rsidRDefault="00DF25A3">
            <w:pPr>
              <w:pStyle w:val="ConsPlusNormal"/>
              <w:jc w:val="center"/>
              <w:rPr>
                <w:sz w:val="16"/>
                <w:szCs w:val="16"/>
              </w:rPr>
            </w:pPr>
            <w:r w:rsidRPr="00DF25A3">
              <w:rPr>
                <w:sz w:val="16"/>
                <w:szCs w:val="16"/>
              </w:rPr>
              <w:t>10</w:t>
            </w:r>
          </w:p>
        </w:tc>
        <w:tc>
          <w:tcPr>
            <w:tcW w:w="1036" w:type="dxa"/>
          </w:tcPr>
          <w:p w:rsidR="00DF25A3" w:rsidRPr="00DF25A3" w:rsidRDefault="00DF25A3">
            <w:pPr>
              <w:pStyle w:val="ConsPlusNormal"/>
              <w:jc w:val="center"/>
              <w:rPr>
                <w:sz w:val="16"/>
                <w:szCs w:val="16"/>
              </w:rPr>
            </w:pPr>
            <w:r w:rsidRPr="00DF25A3">
              <w:rPr>
                <w:sz w:val="16"/>
                <w:szCs w:val="16"/>
              </w:rPr>
              <w:t>11</w:t>
            </w:r>
          </w:p>
        </w:tc>
        <w:tc>
          <w:tcPr>
            <w:tcW w:w="1166" w:type="dxa"/>
            <w:gridSpan w:val="2"/>
          </w:tcPr>
          <w:p w:rsidR="00DF25A3" w:rsidRPr="00DF25A3" w:rsidRDefault="00DF25A3">
            <w:pPr>
              <w:pStyle w:val="ConsPlusNormal"/>
              <w:jc w:val="center"/>
              <w:rPr>
                <w:sz w:val="16"/>
                <w:szCs w:val="16"/>
              </w:rPr>
            </w:pPr>
            <w:r w:rsidRPr="00DF25A3">
              <w:rPr>
                <w:sz w:val="16"/>
                <w:szCs w:val="16"/>
              </w:rPr>
              <w:t>12</w:t>
            </w:r>
          </w:p>
        </w:tc>
        <w:tc>
          <w:tcPr>
            <w:tcW w:w="964" w:type="dxa"/>
          </w:tcPr>
          <w:p w:rsidR="00DF25A3" w:rsidRPr="00DF25A3" w:rsidRDefault="00DF25A3">
            <w:pPr>
              <w:pStyle w:val="ConsPlusNormal"/>
              <w:jc w:val="center"/>
              <w:rPr>
                <w:sz w:val="16"/>
                <w:szCs w:val="16"/>
              </w:rPr>
            </w:pPr>
            <w:r w:rsidRPr="00DF25A3">
              <w:rPr>
                <w:sz w:val="16"/>
                <w:szCs w:val="16"/>
              </w:rPr>
              <w:t>13</w:t>
            </w:r>
          </w:p>
        </w:tc>
        <w:tc>
          <w:tcPr>
            <w:tcW w:w="1272" w:type="dxa"/>
          </w:tcPr>
          <w:p w:rsidR="00DF25A3" w:rsidRPr="00DF25A3" w:rsidRDefault="00DF25A3">
            <w:pPr>
              <w:pStyle w:val="ConsPlusNormal"/>
              <w:jc w:val="center"/>
              <w:rPr>
                <w:sz w:val="16"/>
                <w:szCs w:val="16"/>
              </w:rPr>
            </w:pPr>
            <w:r w:rsidRPr="00DF25A3">
              <w:rPr>
                <w:sz w:val="16"/>
                <w:szCs w:val="16"/>
              </w:rPr>
              <w:t>14</w:t>
            </w:r>
          </w:p>
        </w:tc>
      </w:tr>
      <w:tr w:rsidR="00DF25A3" w:rsidRPr="00DF25A3" w:rsidTr="00664598">
        <w:trPr>
          <w:trHeight w:val="174"/>
        </w:trPr>
        <w:tc>
          <w:tcPr>
            <w:tcW w:w="1101" w:type="dxa"/>
          </w:tcPr>
          <w:p w:rsidR="00DF25A3" w:rsidRPr="00DF25A3" w:rsidRDefault="00DF25A3">
            <w:pPr>
              <w:pStyle w:val="ConsPlusNormal"/>
              <w:jc w:val="both"/>
              <w:rPr>
                <w:sz w:val="16"/>
                <w:szCs w:val="16"/>
              </w:rPr>
            </w:pPr>
          </w:p>
        </w:tc>
        <w:tc>
          <w:tcPr>
            <w:tcW w:w="1101" w:type="dxa"/>
          </w:tcPr>
          <w:p w:rsidR="00DF25A3" w:rsidRPr="00DF25A3" w:rsidRDefault="00DF25A3">
            <w:pPr>
              <w:pStyle w:val="ConsPlusNormal"/>
              <w:jc w:val="both"/>
              <w:rPr>
                <w:sz w:val="16"/>
                <w:szCs w:val="16"/>
              </w:rPr>
            </w:pPr>
          </w:p>
        </w:tc>
        <w:tc>
          <w:tcPr>
            <w:tcW w:w="1101" w:type="dxa"/>
          </w:tcPr>
          <w:p w:rsidR="00DF25A3" w:rsidRPr="00DF25A3" w:rsidRDefault="00DF25A3">
            <w:pPr>
              <w:pStyle w:val="ConsPlusNormal"/>
              <w:jc w:val="both"/>
              <w:rPr>
                <w:sz w:val="16"/>
                <w:szCs w:val="16"/>
              </w:rPr>
            </w:pPr>
          </w:p>
        </w:tc>
        <w:tc>
          <w:tcPr>
            <w:tcW w:w="961" w:type="dxa"/>
          </w:tcPr>
          <w:p w:rsidR="00DF25A3" w:rsidRPr="00DF25A3" w:rsidRDefault="00DF25A3">
            <w:pPr>
              <w:pStyle w:val="ConsPlusNormal"/>
              <w:jc w:val="both"/>
              <w:rPr>
                <w:sz w:val="16"/>
                <w:szCs w:val="16"/>
              </w:rPr>
            </w:pPr>
          </w:p>
        </w:tc>
        <w:tc>
          <w:tcPr>
            <w:tcW w:w="966" w:type="dxa"/>
          </w:tcPr>
          <w:p w:rsidR="00DF25A3" w:rsidRPr="00DF25A3" w:rsidRDefault="00DF25A3">
            <w:pPr>
              <w:pStyle w:val="ConsPlusNormal"/>
              <w:jc w:val="both"/>
              <w:rPr>
                <w:sz w:val="16"/>
                <w:szCs w:val="16"/>
              </w:rPr>
            </w:pPr>
          </w:p>
        </w:tc>
        <w:tc>
          <w:tcPr>
            <w:tcW w:w="963" w:type="dxa"/>
          </w:tcPr>
          <w:p w:rsidR="00DF25A3" w:rsidRPr="00DF25A3" w:rsidRDefault="00DF25A3">
            <w:pPr>
              <w:pStyle w:val="ConsPlusNormal"/>
              <w:jc w:val="both"/>
              <w:rPr>
                <w:sz w:val="16"/>
                <w:szCs w:val="16"/>
              </w:rPr>
            </w:pPr>
          </w:p>
        </w:tc>
        <w:tc>
          <w:tcPr>
            <w:tcW w:w="1239" w:type="dxa"/>
          </w:tcPr>
          <w:p w:rsidR="00DF25A3" w:rsidRPr="00DF25A3" w:rsidRDefault="00DF25A3">
            <w:pPr>
              <w:pStyle w:val="ConsPlusNormal"/>
              <w:jc w:val="both"/>
              <w:rPr>
                <w:sz w:val="16"/>
                <w:szCs w:val="16"/>
              </w:rPr>
            </w:pPr>
          </w:p>
        </w:tc>
        <w:tc>
          <w:tcPr>
            <w:tcW w:w="1074" w:type="dxa"/>
          </w:tcPr>
          <w:p w:rsidR="00DF25A3" w:rsidRPr="00DF25A3" w:rsidRDefault="00DF25A3">
            <w:pPr>
              <w:pStyle w:val="ConsPlusNormal"/>
              <w:jc w:val="both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DF25A3" w:rsidRPr="00DF25A3" w:rsidRDefault="00DF25A3">
            <w:pPr>
              <w:pStyle w:val="ConsPlusNormal"/>
              <w:jc w:val="both"/>
              <w:rPr>
                <w:sz w:val="16"/>
                <w:szCs w:val="16"/>
              </w:rPr>
            </w:pPr>
          </w:p>
        </w:tc>
        <w:tc>
          <w:tcPr>
            <w:tcW w:w="1232" w:type="dxa"/>
          </w:tcPr>
          <w:p w:rsidR="00DF25A3" w:rsidRPr="00DF25A3" w:rsidRDefault="00DF25A3">
            <w:pPr>
              <w:pStyle w:val="ConsPlusNormal"/>
              <w:jc w:val="both"/>
              <w:rPr>
                <w:sz w:val="16"/>
                <w:szCs w:val="16"/>
              </w:rPr>
            </w:pPr>
          </w:p>
        </w:tc>
        <w:tc>
          <w:tcPr>
            <w:tcW w:w="1036" w:type="dxa"/>
          </w:tcPr>
          <w:p w:rsidR="00DF25A3" w:rsidRPr="00DF25A3" w:rsidRDefault="00DF25A3">
            <w:pPr>
              <w:pStyle w:val="ConsPlusNormal"/>
              <w:jc w:val="both"/>
              <w:rPr>
                <w:sz w:val="16"/>
                <w:szCs w:val="16"/>
              </w:rPr>
            </w:pPr>
          </w:p>
        </w:tc>
        <w:tc>
          <w:tcPr>
            <w:tcW w:w="1166" w:type="dxa"/>
            <w:gridSpan w:val="2"/>
          </w:tcPr>
          <w:p w:rsidR="00DF25A3" w:rsidRPr="00DF25A3" w:rsidRDefault="00DF25A3">
            <w:pPr>
              <w:pStyle w:val="ConsPlusNormal"/>
              <w:jc w:val="both"/>
              <w:rPr>
                <w:sz w:val="16"/>
                <w:szCs w:val="16"/>
              </w:rPr>
            </w:pPr>
          </w:p>
        </w:tc>
        <w:tc>
          <w:tcPr>
            <w:tcW w:w="964" w:type="dxa"/>
          </w:tcPr>
          <w:p w:rsidR="00DF25A3" w:rsidRPr="00DF25A3" w:rsidRDefault="00DF25A3">
            <w:pPr>
              <w:pStyle w:val="ConsPlusNormal"/>
              <w:jc w:val="both"/>
              <w:rPr>
                <w:sz w:val="16"/>
                <w:szCs w:val="16"/>
              </w:rPr>
            </w:pPr>
          </w:p>
        </w:tc>
        <w:tc>
          <w:tcPr>
            <w:tcW w:w="1272" w:type="dxa"/>
          </w:tcPr>
          <w:p w:rsidR="00DF25A3" w:rsidRPr="00DF25A3" w:rsidRDefault="00DF25A3">
            <w:pPr>
              <w:pStyle w:val="ConsPlusNormal"/>
              <w:jc w:val="both"/>
              <w:rPr>
                <w:sz w:val="16"/>
                <w:szCs w:val="16"/>
              </w:rPr>
            </w:pPr>
          </w:p>
        </w:tc>
      </w:tr>
    </w:tbl>
    <w:p w:rsidR="00DF25A3" w:rsidRDefault="00DF25A3">
      <w:pPr>
        <w:sectPr w:rsidR="00DF25A3" w:rsidSect="00DF25A3">
          <w:pgSz w:w="16838" w:h="11905" w:orient="landscape"/>
          <w:pgMar w:top="1701" w:right="1387" w:bottom="850" w:left="1134" w:header="0" w:footer="0" w:gutter="0"/>
          <w:cols w:space="720"/>
        </w:sectPr>
      </w:pPr>
    </w:p>
    <w:p w:rsidR="00DF25A3" w:rsidRDefault="00DF25A3" w:rsidP="00664598">
      <w:pPr>
        <w:pStyle w:val="ConsPlusNormal"/>
        <w:jc w:val="both"/>
      </w:pPr>
    </w:p>
    <w:p w:rsidR="00DF25A3" w:rsidRDefault="00DF25A3">
      <w:pPr>
        <w:pStyle w:val="ConsPlusNormal"/>
        <w:jc w:val="right"/>
        <w:outlineLvl w:val="0"/>
      </w:pPr>
      <w:r>
        <w:t>Приложение N 2</w:t>
      </w:r>
    </w:p>
    <w:p w:rsidR="00DF25A3" w:rsidRDefault="00DF25A3">
      <w:pPr>
        <w:pStyle w:val="ConsPlusNormal"/>
        <w:jc w:val="right"/>
      </w:pPr>
      <w:r>
        <w:t>к Приказу</w:t>
      </w:r>
    </w:p>
    <w:p w:rsidR="00DF25A3" w:rsidRDefault="00DF25A3">
      <w:pPr>
        <w:pStyle w:val="ConsPlusNormal"/>
        <w:jc w:val="right"/>
      </w:pPr>
      <w:r>
        <w:t>Федерального казначейства</w:t>
      </w:r>
    </w:p>
    <w:p w:rsidR="00DF25A3" w:rsidRDefault="00DF25A3">
      <w:pPr>
        <w:pStyle w:val="ConsPlusNormal"/>
        <w:jc w:val="right"/>
      </w:pPr>
      <w:r>
        <w:t>от 3 декабря 2013 г. N 277</w:t>
      </w:r>
    </w:p>
    <w:p w:rsidR="00DF25A3" w:rsidRDefault="00DF25A3">
      <w:pPr>
        <w:pStyle w:val="ConsPlusNormal"/>
        <w:jc w:val="center"/>
      </w:pPr>
    </w:p>
    <w:p w:rsidR="00DF25A3" w:rsidRDefault="00DF25A3">
      <w:pPr>
        <w:pStyle w:val="ConsPlusTitle"/>
        <w:jc w:val="center"/>
      </w:pPr>
      <w:bookmarkStart w:id="10" w:name="P155"/>
      <w:bookmarkEnd w:id="10"/>
      <w:r>
        <w:t>ПРАВИЛА</w:t>
      </w:r>
    </w:p>
    <w:p w:rsidR="00DF25A3" w:rsidRDefault="00DF25A3">
      <w:pPr>
        <w:pStyle w:val="ConsPlusTitle"/>
        <w:jc w:val="center"/>
      </w:pPr>
      <w:r>
        <w:t>ПРЕДСТАВЛЕНИЯ И СОСТАВЛЕНИЯ ИНФОРМАЦИИ О СУДЕБНОМ СПОРЕ</w:t>
      </w:r>
    </w:p>
    <w:p w:rsidR="00DF25A3" w:rsidRDefault="00DF25A3">
      <w:pPr>
        <w:pStyle w:val="ConsPlusNormal"/>
        <w:ind w:firstLine="540"/>
        <w:jc w:val="both"/>
      </w:pPr>
    </w:p>
    <w:p w:rsidR="00DF25A3" w:rsidRDefault="00DF25A3">
      <w:pPr>
        <w:pStyle w:val="ConsPlusNormal"/>
        <w:ind w:firstLine="540"/>
        <w:jc w:val="both"/>
      </w:pPr>
      <w:r>
        <w:t>1. Настоящие Правила предназначены для составления и представления Информации о судебном споре, в котором ТОФК или ФКУ "ЦОКР" выступали стороной по делу.</w:t>
      </w:r>
    </w:p>
    <w:p w:rsidR="00DF25A3" w:rsidRDefault="00DF25A3">
      <w:pPr>
        <w:pStyle w:val="ConsPlusNormal"/>
        <w:ind w:firstLine="540"/>
        <w:jc w:val="both"/>
      </w:pPr>
      <w:r>
        <w:t>2. Информация о судебном споре направляется вместе с сопроводительным письмом в электронном виде с использованием ППО АСД "</w:t>
      </w:r>
      <w:proofErr w:type="spellStart"/>
      <w:r>
        <w:t>LanDocs</w:t>
      </w:r>
      <w:proofErr w:type="spellEnd"/>
      <w:r>
        <w:t xml:space="preserve">" (в формате MS </w:t>
      </w:r>
      <w:proofErr w:type="spellStart"/>
      <w:r>
        <w:t>Excel</w:t>
      </w:r>
      <w:proofErr w:type="spellEnd"/>
      <w:r>
        <w:t xml:space="preserve">), подписанным руководителем (исполняющим обязанности руководителя) ТОФК или директором (исполняющим обязанности директора) ФКУ "ЦОКР". Копия судебного акта, в </w:t>
      </w:r>
      <w:proofErr w:type="spellStart"/>
      <w:r>
        <w:t>т.ч</w:t>
      </w:r>
      <w:proofErr w:type="spellEnd"/>
      <w:r>
        <w:t>. состоящая из нескольких листов, направляется одним файлом в электронном виде в формате .</w:t>
      </w:r>
      <w:proofErr w:type="spellStart"/>
      <w:r>
        <w:t>pdf</w:t>
      </w:r>
      <w:proofErr w:type="spellEnd"/>
      <w:r>
        <w:t>.</w:t>
      </w:r>
    </w:p>
    <w:p w:rsidR="00DF25A3" w:rsidRDefault="00DF25A3">
      <w:pPr>
        <w:pStyle w:val="ConsPlusNormal"/>
        <w:ind w:firstLine="540"/>
        <w:jc w:val="both"/>
      </w:pPr>
      <w:r>
        <w:t>3. В сопроводительном письме указываются должность, фамилия и инициалы ответственных за составление лиц - исполнителей, номера телефонов, в том числе ВТС.</w:t>
      </w:r>
    </w:p>
    <w:p w:rsidR="00DF25A3" w:rsidRDefault="00DF25A3">
      <w:pPr>
        <w:pStyle w:val="ConsPlusNormal"/>
        <w:ind w:firstLine="540"/>
        <w:jc w:val="both"/>
      </w:pPr>
      <w:r>
        <w:t>4. Подлинники Информации о судебном споре, направляемой в Юридическое управление в электронном виде, хранятся на бумажном носителе в судебных делах в ТОФК и ФКУ "ЦОКР" и должны им соответствовать.</w:t>
      </w:r>
    </w:p>
    <w:p w:rsidR="00DF25A3" w:rsidRDefault="00DF25A3">
      <w:pPr>
        <w:pStyle w:val="ConsPlusNormal"/>
        <w:ind w:firstLine="540"/>
        <w:jc w:val="both"/>
      </w:pPr>
      <w:r>
        <w:t>5. Юридическое управление принимает Информацию о судебном споре после осуществления проверки на соответствие требованиям настоящих Правил.</w:t>
      </w:r>
    </w:p>
    <w:p w:rsidR="00DF25A3" w:rsidRDefault="00DF25A3">
      <w:pPr>
        <w:pStyle w:val="ConsPlusNormal"/>
        <w:ind w:firstLine="540"/>
        <w:jc w:val="both"/>
      </w:pPr>
      <w:r>
        <w:t>6. Руководитель (исполняющий обязанности руководителя) ТОФК и директор (исполняющий обязанности директора) ФКУ "ЦОКР" несут ответственность за достоверность, полноту и своевременность представления Информации о судебном споре.</w:t>
      </w:r>
    </w:p>
    <w:p w:rsidR="00DF25A3" w:rsidRDefault="00DF25A3">
      <w:pPr>
        <w:pStyle w:val="ConsPlusNormal"/>
        <w:ind w:firstLine="540"/>
        <w:jc w:val="both"/>
      </w:pPr>
      <w:r>
        <w:t>7. В Информации о судебном споре заполняются все предусмотренные в ней столбцы и строки по мере поступления материалов и движения судебного дела.</w:t>
      </w:r>
    </w:p>
    <w:p w:rsidR="00DF25A3" w:rsidRDefault="00DF25A3">
      <w:pPr>
        <w:pStyle w:val="ConsPlusNormal"/>
        <w:ind w:firstLine="540"/>
        <w:jc w:val="both"/>
      </w:pPr>
      <w:r>
        <w:t xml:space="preserve">8. В </w:t>
      </w:r>
      <w:hyperlink w:anchor="P117" w:history="1">
        <w:r>
          <w:rPr>
            <w:color w:val="0000FF"/>
          </w:rPr>
          <w:t>столбце 1</w:t>
        </w:r>
      </w:hyperlink>
      <w:r>
        <w:t xml:space="preserve"> указывается сокращенное наименование ТОФК или ФКУ "ЦОКР" в зависимости от того, кем направляется информация.</w:t>
      </w:r>
    </w:p>
    <w:p w:rsidR="00DF25A3" w:rsidRDefault="00DF25A3">
      <w:pPr>
        <w:pStyle w:val="ConsPlusNormal"/>
        <w:ind w:firstLine="540"/>
        <w:jc w:val="both"/>
      </w:pPr>
      <w:r>
        <w:t xml:space="preserve">9. В </w:t>
      </w:r>
      <w:hyperlink w:anchor="P117" w:history="1">
        <w:r>
          <w:rPr>
            <w:color w:val="0000FF"/>
          </w:rPr>
          <w:t>столбце 2</w:t>
        </w:r>
      </w:hyperlink>
      <w:r>
        <w:t xml:space="preserve"> указывается номер дела в суде, рассматривающем дело по первой инстанции.</w:t>
      </w:r>
    </w:p>
    <w:p w:rsidR="00DF25A3" w:rsidRDefault="00DF25A3">
      <w:pPr>
        <w:pStyle w:val="ConsPlusNormal"/>
        <w:ind w:firstLine="540"/>
        <w:jc w:val="both"/>
      </w:pPr>
      <w:r>
        <w:t xml:space="preserve">10. В </w:t>
      </w:r>
      <w:hyperlink w:anchor="P117" w:history="1">
        <w:r>
          <w:rPr>
            <w:color w:val="0000FF"/>
          </w:rPr>
          <w:t>столбце 3</w:t>
        </w:r>
      </w:hyperlink>
      <w:r>
        <w:t xml:space="preserve"> указывается номер дела по внутренней номенклатуре дел ТОФК или ФКУ "ЦОКР".</w:t>
      </w:r>
    </w:p>
    <w:p w:rsidR="00DF25A3" w:rsidRDefault="00DF25A3">
      <w:pPr>
        <w:pStyle w:val="ConsPlusNormal"/>
        <w:ind w:firstLine="540"/>
        <w:jc w:val="both"/>
      </w:pPr>
      <w:r>
        <w:t xml:space="preserve">11. В </w:t>
      </w:r>
      <w:hyperlink w:anchor="P117" w:history="1">
        <w:r>
          <w:rPr>
            <w:color w:val="0000FF"/>
          </w:rPr>
          <w:t>столбцах 4</w:t>
        </w:r>
      </w:hyperlink>
      <w:r>
        <w:t xml:space="preserve"> и 5 указываются лицо, которым заявлены соответствующие требования, и лицо, к которому эти требования заявлены. В случае предъявления встречного иска, наименования в столбцах 4 и 5 дополняются соответствующим образом, при этом лицо, заявляющее встречный иск, должно указываться в скобках после лица, заявившего первый иск.</w:t>
      </w:r>
    </w:p>
    <w:p w:rsidR="00DF25A3" w:rsidRDefault="00DF25A3">
      <w:pPr>
        <w:pStyle w:val="ConsPlusNormal"/>
        <w:ind w:firstLine="540"/>
        <w:jc w:val="both"/>
      </w:pPr>
      <w:r>
        <w:t xml:space="preserve">12. В </w:t>
      </w:r>
      <w:hyperlink w:anchor="P117" w:history="1">
        <w:r>
          <w:rPr>
            <w:color w:val="0000FF"/>
          </w:rPr>
          <w:t>столбце 6</w:t>
        </w:r>
      </w:hyperlink>
      <w:r>
        <w:t xml:space="preserve"> указываются наименования судов, рассматривающих дело по инстанциям, в той последовательности, в которой они его рассматривали.</w:t>
      </w:r>
    </w:p>
    <w:p w:rsidR="00DF25A3" w:rsidRDefault="00DF25A3">
      <w:pPr>
        <w:pStyle w:val="ConsPlusNormal"/>
        <w:ind w:firstLine="540"/>
        <w:jc w:val="both"/>
      </w:pPr>
      <w:r>
        <w:t xml:space="preserve">13. В </w:t>
      </w:r>
      <w:hyperlink w:anchor="P117" w:history="1">
        <w:r>
          <w:rPr>
            <w:color w:val="0000FF"/>
          </w:rPr>
          <w:t>столбце 7</w:t>
        </w:r>
      </w:hyperlink>
      <w:r>
        <w:t xml:space="preserve"> кратко и четко указывается характер заявленных требований и правовые основания предъявления данных требований. В случае предъявления встречного иска, требования по нему указываются в скобках после требований по первому иску.</w:t>
      </w:r>
    </w:p>
    <w:p w:rsidR="00DF25A3" w:rsidRDefault="00DF25A3">
      <w:pPr>
        <w:pStyle w:val="ConsPlusNormal"/>
        <w:ind w:firstLine="540"/>
        <w:jc w:val="both"/>
      </w:pPr>
      <w:r>
        <w:t xml:space="preserve">14. В </w:t>
      </w:r>
      <w:hyperlink w:anchor="P117" w:history="1">
        <w:r>
          <w:rPr>
            <w:color w:val="0000FF"/>
          </w:rPr>
          <w:t>столбце 8</w:t>
        </w:r>
      </w:hyperlink>
      <w:r>
        <w:t xml:space="preserve"> указывается сумма требований в рублях. В случае предъявления встречного иска, сумма требований по встречному иску должна быть указана в скобках после заявленной суммы требований по первому иску.</w:t>
      </w:r>
    </w:p>
    <w:p w:rsidR="00DF25A3" w:rsidRDefault="00DF25A3">
      <w:pPr>
        <w:pStyle w:val="ConsPlusNormal"/>
        <w:ind w:firstLine="540"/>
        <w:jc w:val="both"/>
      </w:pPr>
      <w:r>
        <w:t xml:space="preserve">15. В </w:t>
      </w:r>
      <w:hyperlink w:anchor="P117" w:history="1">
        <w:r>
          <w:rPr>
            <w:color w:val="0000FF"/>
          </w:rPr>
          <w:t>столбцах 9</w:t>
        </w:r>
      </w:hyperlink>
      <w:r>
        <w:t xml:space="preserve"> - 11 указываются даты вынесения судебных актов, резолютивные части судебных актов, суммы удовлетворенных требований, при этом размещение информации в таблице должно соответствовать строкам размещения информации о наименовании судов их вынесших.</w:t>
      </w:r>
    </w:p>
    <w:p w:rsidR="00DF25A3" w:rsidRDefault="00DF25A3">
      <w:pPr>
        <w:pStyle w:val="ConsPlusNormal"/>
        <w:ind w:firstLine="540"/>
        <w:jc w:val="both"/>
      </w:pPr>
      <w:r>
        <w:t xml:space="preserve">16. В </w:t>
      </w:r>
      <w:hyperlink w:anchor="P117" w:history="1">
        <w:r>
          <w:rPr>
            <w:color w:val="0000FF"/>
          </w:rPr>
          <w:t>столбце 12</w:t>
        </w:r>
      </w:hyperlink>
      <w:r>
        <w:t xml:space="preserve"> указывается информация о сумме удовлетворенных требований по судебному акту, вступившему в законную силу последним.</w:t>
      </w:r>
    </w:p>
    <w:p w:rsidR="00DF25A3" w:rsidRDefault="00DF25A3">
      <w:pPr>
        <w:pStyle w:val="ConsPlusNormal"/>
        <w:ind w:firstLine="540"/>
        <w:jc w:val="both"/>
      </w:pPr>
      <w:r>
        <w:t xml:space="preserve">17. В </w:t>
      </w:r>
      <w:hyperlink w:anchor="P117" w:history="1">
        <w:r>
          <w:rPr>
            <w:color w:val="0000FF"/>
          </w:rPr>
          <w:t>столбце 13</w:t>
        </w:r>
      </w:hyperlink>
      <w:r>
        <w:t xml:space="preserve"> указывается информация об обжаловании судебного акта, виде жалобы, а также о лице, которое жалобу подало.</w:t>
      </w:r>
    </w:p>
    <w:p w:rsidR="00DF25A3" w:rsidRDefault="00DF25A3">
      <w:pPr>
        <w:pStyle w:val="ConsPlusNormal"/>
        <w:ind w:firstLine="540"/>
        <w:jc w:val="both"/>
      </w:pPr>
      <w:r>
        <w:t xml:space="preserve">18. В </w:t>
      </w:r>
      <w:hyperlink w:anchor="P117" w:history="1">
        <w:r>
          <w:rPr>
            <w:color w:val="0000FF"/>
          </w:rPr>
          <w:t>столбце 14</w:t>
        </w:r>
      </w:hyperlink>
      <w:r>
        <w:t xml:space="preserve"> кратко и четко указывается информация о мотивах, послуживших для суда </w:t>
      </w:r>
      <w:r>
        <w:lastRenderedPageBreak/>
        <w:t>основанием для вынесения судебного акта, вступившего в законную силу.</w:t>
      </w:r>
    </w:p>
    <w:p w:rsidR="00DF25A3" w:rsidRDefault="00DF25A3">
      <w:pPr>
        <w:pStyle w:val="ConsPlusNormal"/>
        <w:ind w:firstLine="540"/>
        <w:jc w:val="both"/>
      </w:pPr>
      <w:r>
        <w:t xml:space="preserve">19. Внесение в </w:t>
      </w:r>
      <w:hyperlink w:anchor="P99" w:history="1">
        <w:r>
          <w:rPr>
            <w:color w:val="0000FF"/>
          </w:rPr>
          <w:t>таблицу</w:t>
        </w:r>
      </w:hyperlink>
      <w:r>
        <w:t xml:space="preserve"> иной информации, не предусмотренной настоящими Правилами, не допускается.</w:t>
      </w:r>
    </w:p>
    <w:p w:rsidR="00DF25A3" w:rsidRDefault="00DF25A3">
      <w:pPr>
        <w:pStyle w:val="ConsPlusNormal"/>
        <w:ind w:firstLine="540"/>
        <w:jc w:val="both"/>
      </w:pPr>
    </w:p>
    <w:p w:rsidR="00DF25A3" w:rsidRDefault="00DF25A3">
      <w:pPr>
        <w:pStyle w:val="ConsPlusNormal"/>
        <w:ind w:firstLine="540"/>
        <w:jc w:val="both"/>
      </w:pPr>
    </w:p>
    <w:p w:rsidR="00DF25A3" w:rsidRDefault="00DF25A3">
      <w:pPr>
        <w:pStyle w:val="ConsPlusNormal"/>
        <w:ind w:firstLine="540"/>
        <w:jc w:val="both"/>
      </w:pPr>
    </w:p>
    <w:p w:rsidR="00DF25A3" w:rsidRDefault="00DF25A3">
      <w:pPr>
        <w:pStyle w:val="ConsPlusNormal"/>
        <w:ind w:firstLine="540"/>
        <w:jc w:val="both"/>
      </w:pPr>
    </w:p>
    <w:p w:rsidR="00DF25A3" w:rsidRDefault="00DF25A3">
      <w:pPr>
        <w:pStyle w:val="ConsPlusNormal"/>
        <w:ind w:firstLine="540"/>
        <w:jc w:val="both"/>
      </w:pPr>
    </w:p>
    <w:p w:rsidR="00DF25A3" w:rsidRDefault="00DF25A3">
      <w:pPr>
        <w:sectPr w:rsidR="00DF25A3">
          <w:pgSz w:w="11905" w:h="16838"/>
          <w:pgMar w:top="1134" w:right="850" w:bottom="1134" w:left="1701" w:header="0" w:footer="0" w:gutter="0"/>
          <w:cols w:space="720"/>
        </w:sectPr>
      </w:pPr>
    </w:p>
    <w:p w:rsidR="00DF25A3" w:rsidRPr="00DF25A3" w:rsidRDefault="00DF25A3">
      <w:pPr>
        <w:pStyle w:val="ConsPlusNormal"/>
        <w:jc w:val="right"/>
        <w:outlineLvl w:val="0"/>
        <w:rPr>
          <w:sz w:val="10"/>
          <w:szCs w:val="10"/>
        </w:rPr>
      </w:pPr>
      <w:r w:rsidRPr="00DF25A3">
        <w:rPr>
          <w:sz w:val="10"/>
          <w:szCs w:val="10"/>
        </w:rPr>
        <w:lastRenderedPageBreak/>
        <w:t>Приложение N 3</w:t>
      </w:r>
    </w:p>
    <w:p w:rsidR="00DF25A3" w:rsidRPr="00DF25A3" w:rsidRDefault="00DF25A3">
      <w:pPr>
        <w:pStyle w:val="ConsPlusNormal"/>
        <w:jc w:val="right"/>
        <w:rPr>
          <w:sz w:val="10"/>
          <w:szCs w:val="10"/>
        </w:rPr>
      </w:pPr>
      <w:r w:rsidRPr="00DF25A3">
        <w:rPr>
          <w:sz w:val="10"/>
          <w:szCs w:val="10"/>
        </w:rPr>
        <w:t>к Приказу</w:t>
      </w:r>
    </w:p>
    <w:p w:rsidR="00DF25A3" w:rsidRPr="00DF25A3" w:rsidRDefault="00DF25A3">
      <w:pPr>
        <w:pStyle w:val="ConsPlusNormal"/>
        <w:jc w:val="right"/>
        <w:rPr>
          <w:sz w:val="10"/>
          <w:szCs w:val="10"/>
        </w:rPr>
      </w:pPr>
      <w:r w:rsidRPr="00DF25A3">
        <w:rPr>
          <w:sz w:val="10"/>
          <w:szCs w:val="10"/>
        </w:rPr>
        <w:t>Федерального казначейства</w:t>
      </w:r>
    </w:p>
    <w:p w:rsidR="00DF25A3" w:rsidRPr="00DF25A3" w:rsidRDefault="00DF25A3">
      <w:pPr>
        <w:pStyle w:val="ConsPlusNormal"/>
        <w:jc w:val="right"/>
        <w:rPr>
          <w:sz w:val="10"/>
          <w:szCs w:val="10"/>
        </w:rPr>
      </w:pPr>
      <w:r w:rsidRPr="00DF25A3">
        <w:rPr>
          <w:sz w:val="10"/>
          <w:szCs w:val="10"/>
        </w:rPr>
        <w:t>от 3 декабря 2013 г. N 277</w:t>
      </w:r>
    </w:p>
    <w:p w:rsidR="00DF25A3" w:rsidRPr="00DF25A3" w:rsidRDefault="00DF25A3">
      <w:pPr>
        <w:pStyle w:val="ConsPlusNormal"/>
        <w:ind w:firstLine="540"/>
        <w:jc w:val="both"/>
        <w:rPr>
          <w:sz w:val="10"/>
          <w:szCs w:val="10"/>
        </w:rPr>
      </w:pPr>
    </w:p>
    <w:p w:rsidR="00DF25A3" w:rsidRPr="00DF25A3" w:rsidRDefault="00DF25A3">
      <w:pPr>
        <w:pStyle w:val="ConsPlusNormal"/>
        <w:jc w:val="center"/>
        <w:rPr>
          <w:sz w:val="10"/>
          <w:szCs w:val="10"/>
        </w:rPr>
      </w:pPr>
      <w:bookmarkStart w:id="11" w:name="P187"/>
      <w:bookmarkEnd w:id="11"/>
      <w:r w:rsidRPr="00DF25A3">
        <w:rPr>
          <w:sz w:val="10"/>
          <w:szCs w:val="10"/>
        </w:rPr>
        <w:t>ПРИМЕР ЗАПОЛНЕНИЯ ИНФОРМАЦИИ О СУДЕБНОМ СПОРЕ</w:t>
      </w:r>
    </w:p>
    <w:p w:rsidR="00DF25A3" w:rsidRPr="00DF25A3" w:rsidRDefault="00DF25A3">
      <w:pPr>
        <w:pStyle w:val="ConsPlusNormal"/>
        <w:ind w:firstLine="540"/>
        <w:jc w:val="both"/>
        <w:rPr>
          <w:sz w:val="10"/>
          <w:szCs w:val="10"/>
        </w:rPr>
      </w:pPr>
    </w:p>
    <w:tbl>
      <w:tblPr>
        <w:tblW w:w="156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71"/>
        <w:gridCol w:w="851"/>
        <w:gridCol w:w="1417"/>
        <w:gridCol w:w="850"/>
        <w:gridCol w:w="998"/>
        <w:gridCol w:w="1271"/>
        <w:gridCol w:w="935"/>
        <w:gridCol w:w="954"/>
        <w:gridCol w:w="1321"/>
        <w:gridCol w:w="1134"/>
        <w:gridCol w:w="1815"/>
        <w:gridCol w:w="833"/>
        <w:gridCol w:w="1552"/>
        <w:gridCol w:w="953"/>
      </w:tblGrid>
      <w:tr w:rsidR="00DF25A3" w:rsidRPr="00DF25A3" w:rsidTr="00DF25A3">
        <w:tc>
          <w:tcPr>
            <w:tcW w:w="771" w:type="dxa"/>
            <w:vMerge w:val="restart"/>
          </w:tcPr>
          <w:p w:rsidR="00DF25A3" w:rsidRPr="00DF25A3" w:rsidRDefault="00DF25A3">
            <w:pPr>
              <w:pStyle w:val="ConsPlusNormal"/>
              <w:jc w:val="center"/>
              <w:rPr>
                <w:sz w:val="10"/>
                <w:szCs w:val="10"/>
              </w:rPr>
            </w:pPr>
            <w:r w:rsidRPr="00DF25A3">
              <w:rPr>
                <w:sz w:val="10"/>
                <w:szCs w:val="10"/>
              </w:rPr>
              <w:t>Кем направлена информация</w:t>
            </w:r>
          </w:p>
        </w:tc>
        <w:tc>
          <w:tcPr>
            <w:tcW w:w="851" w:type="dxa"/>
            <w:vMerge w:val="restart"/>
          </w:tcPr>
          <w:p w:rsidR="00DF25A3" w:rsidRPr="00DF25A3" w:rsidRDefault="00DF25A3">
            <w:pPr>
              <w:pStyle w:val="ConsPlusNormal"/>
              <w:jc w:val="center"/>
              <w:rPr>
                <w:sz w:val="10"/>
                <w:szCs w:val="10"/>
              </w:rPr>
            </w:pPr>
            <w:r w:rsidRPr="00DF25A3">
              <w:rPr>
                <w:sz w:val="10"/>
                <w:szCs w:val="10"/>
              </w:rPr>
              <w:t>N дела в суде первой инстанции</w:t>
            </w:r>
          </w:p>
        </w:tc>
        <w:tc>
          <w:tcPr>
            <w:tcW w:w="1417" w:type="dxa"/>
            <w:vMerge w:val="restart"/>
          </w:tcPr>
          <w:p w:rsidR="00DF25A3" w:rsidRPr="00DF25A3" w:rsidRDefault="00DF25A3">
            <w:pPr>
              <w:pStyle w:val="ConsPlusNormal"/>
              <w:jc w:val="center"/>
              <w:rPr>
                <w:sz w:val="10"/>
                <w:szCs w:val="10"/>
              </w:rPr>
            </w:pPr>
            <w:r w:rsidRPr="00DF25A3">
              <w:rPr>
                <w:sz w:val="10"/>
                <w:szCs w:val="10"/>
              </w:rPr>
              <w:t>N дела по внутренней номенклатуре</w:t>
            </w:r>
          </w:p>
        </w:tc>
        <w:tc>
          <w:tcPr>
            <w:tcW w:w="850" w:type="dxa"/>
            <w:vMerge w:val="restart"/>
          </w:tcPr>
          <w:p w:rsidR="00DF25A3" w:rsidRPr="00DF25A3" w:rsidRDefault="00DF25A3">
            <w:pPr>
              <w:pStyle w:val="ConsPlusNormal"/>
              <w:jc w:val="center"/>
              <w:rPr>
                <w:sz w:val="10"/>
                <w:szCs w:val="10"/>
              </w:rPr>
            </w:pPr>
            <w:r w:rsidRPr="00DF25A3">
              <w:rPr>
                <w:sz w:val="10"/>
                <w:szCs w:val="10"/>
              </w:rPr>
              <w:t>Кем заявлены требования</w:t>
            </w:r>
          </w:p>
        </w:tc>
        <w:tc>
          <w:tcPr>
            <w:tcW w:w="998" w:type="dxa"/>
            <w:vMerge w:val="restart"/>
          </w:tcPr>
          <w:p w:rsidR="00DF25A3" w:rsidRPr="00DF25A3" w:rsidRDefault="00DF25A3">
            <w:pPr>
              <w:pStyle w:val="ConsPlusNormal"/>
              <w:jc w:val="center"/>
              <w:rPr>
                <w:sz w:val="10"/>
                <w:szCs w:val="10"/>
              </w:rPr>
            </w:pPr>
            <w:r w:rsidRPr="00DF25A3">
              <w:rPr>
                <w:sz w:val="10"/>
                <w:szCs w:val="10"/>
              </w:rPr>
              <w:t>К кому заявлены требования</w:t>
            </w:r>
          </w:p>
        </w:tc>
        <w:tc>
          <w:tcPr>
            <w:tcW w:w="1271" w:type="dxa"/>
            <w:vMerge w:val="restart"/>
          </w:tcPr>
          <w:p w:rsidR="00DF25A3" w:rsidRPr="00DF25A3" w:rsidRDefault="00DF25A3">
            <w:pPr>
              <w:pStyle w:val="ConsPlusNormal"/>
              <w:jc w:val="center"/>
              <w:rPr>
                <w:sz w:val="10"/>
                <w:szCs w:val="10"/>
              </w:rPr>
            </w:pPr>
            <w:r w:rsidRPr="00DF25A3">
              <w:rPr>
                <w:sz w:val="10"/>
                <w:szCs w:val="10"/>
              </w:rPr>
              <w:t>Судебная инстанция</w:t>
            </w:r>
          </w:p>
        </w:tc>
        <w:tc>
          <w:tcPr>
            <w:tcW w:w="935" w:type="dxa"/>
            <w:vMerge w:val="restart"/>
          </w:tcPr>
          <w:p w:rsidR="00DF25A3" w:rsidRPr="00DF25A3" w:rsidRDefault="00DF25A3">
            <w:pPr>
              <w:pStyle w:val="ConsPlusNormal"/>
              <w:jc w:val="center"/>
              <w:rPr>
                <w:sz w:val="10"/>
                <w:szCs w:val="10"/>
              </w:rPr>
            </w:pPr>
            <w:r w:rsidRPr="00DF25A3">
              <w:rPr>
                <w:sz w:val="10"/>
                <w:szCs w:val="10"/>
              </w:rPr>
              <w:t>Характер и основания заявленных требований</w:t>
            </w:r>
          </w:p>
        </w:tc>
        <w:tc>
          <w:tcPr>
            <w:tcW w:w="954" w:type="dxa"/>
            <w:vMerge w:val="restart"/>
          </w:tcPr>
          <w:p w:rsidR="00DF25A3" w:rsidRPr="00DF25A3" w:rsidRDefault="00DF25A3">
            <w:pPr>
              <w:pStyle w:val="ConsPlusNormal"/>
              <w:jc w:val="center"/>
              <w:rPr>
                <w:sz w:val="10"/>
                <w:szCs w:val="10"/>
              </w:rPr>
            </w:pPr>
            <w:r w:rsidRPr="00DF25A3">
              <w:rPr>
                <w:sz w:val="10"/>
                <w:szCs w:val="10"/>
              </w:rPr>
              <w:t>Сумма требований (руб.)</w:t>
            </w:r>
          </w:p>
        </w:tc>
        <w:tc>
          <w:tcPr>
            <w:tcW w:w="2455" w:type="dxa"/>
            <w:gridSpan w:val="2"/>
          </w:tcPr>
          <w:p w:rsidR="00DF25A3" w:rsidRPr="00DF25A3" w:rsidRDefault="00DF25A3">
            <w:pPr>
              <w:pStyle w:val="ConsPlusNormal"/>
              <w:jc w:val="center"/>
              <w:rPr>
                <w:sz w:val="10"/>
                <w:szCs w:val="10"/>
              </w:rPr>
            </w:pPr>
            <w:r w:rsidRPr="00DF25A3">
              <w:rPr>
                <w:sz w:val="10"/>
                <w:szCs w:val="10"/>
              </w:rPr>
              <w:t>Результат заседания</w:t>
            </w:r>
          </w:p>
        </w:tc>
        <w:tc>
          <w:tcPr>
            <w:tcW w:w="2648" w:type="dxa"/>
            <w:gridSpan w:val="2"/>
          </w:tcPr>
          <w:p w:rsidR="00DF25A3" w:rsidRPr="00DF25A3" w:rsidRDefault="00DF25A3">
            <w:pPr>
              <w:pStyle w:val="ConsPlusNormal"/>
              <w:jc w:val="center"/>
              <w:rPr>
                <w:sz w:val="10"/>
                <w:szCs w:val="10"/>
              </w:rPr>
            </w:pPr>
            <w:r w:rsidRPr="00DF25A3">
              <w:rPr>
                <w:sz w:val="10"/>
                <w:szCs w:val="10"/>
              </w:rPr>
              <w:t>Судом взыскано</w:t>
            </w:r>
          </w:p>
        </w:tc>
        <w:tc>
          <w:tcPr>
            <w:tcW w:w="1552" w:type="dxa"/>
            <w:vMerge w:val="restart"/>
          </w:tcPr>
          <w:p w:rsidR="00DF25A3" w:rsidRPr="00DF25A3" w:rsidRDefault="00DF25A3">
            <w:pPr>
              <w:pStyle w:val="ConsPlusNormal"/>
              <w:jc w:val="center"/>
              <w:rPr>
                <w:sz w:val="10"/>
                <w:szCs w:val="10"/>
              </w:rPr>
            </w:pPr>
            <w:r w:rsidRPr="00DF25A3">
              <w:rPr>
                <w:sz w:val="10"/>
                <w:szCs w:val="10"/>
              </w:rPr>
              <w:t>Обжалование судебного акта (кто обжалует)</w:t>
            </w:r>
          </w:p>
        </w:tc>
        <w:tc>
          <w:tcPr>
            <w:tcW w:w="953" w:type="dxa"/>
            <w:vMerge w:val="restart"/>
          </w:tcPr>
          <w:p w:rsidR="00DF25A3" w:rsidRPr="00DF25A3" w:rsidRDefault="00DF25A3">
            <w:pPr>
              <w:pStyle w:val="ConsPlusNormal"/>
              <w:jc w:val="center"/>
              <w:rPr>
                <w:sz w:val="10"/>
                <w:szCs w:val="10"/>
              </w:rPr>
            </w:pPr>
            <w:r w:rsidRPr="00DF25A3">
              <w:rPr>
                <w:sz w:val="10"/>
                <w:szCs w:val="10"/>
              </w:rPr>
              <w:t>Мотивы, послужившие для суда основанием для вынесения судебного акта, вступившего в законную силу</w:t>
            </w:r>
          </w:p>
        </w:tc>
      </w:tr>
      <w:tr w:rsidR="00DF25A3" w:rsidRPr="00DF25A3" w:rsidTr="00DF25A3">
        <w:tc>
          <w:tcPr>
            <w:tcW w:w="771" w:type="dxa"/>
            <w:vMerge/>
          </w:tcPr>
          <w:p w:rsidR="00DF25A3" w:rsidRPr="00DF25A3" w:rsidRDefault="00DF25A3">
            <w:pPr>
              <w:rPr>
                <w:sz w:val="10"/>
                <w:szCs w:val="10"/>
              </w:rPr>
            </w:pPr>
          </w:p>
        </w:tc>
        <w:tc>
          <w:tcPr>
            <w:tcW w:w="851" w:type="dxa"/>
            <w:vMerge/>
          </w:tcPr>
          <w:p w:rsidR="00DF25A3" w:rsidRPr="00DF25A3" w:rsidRDefault="00DF25A3">
            <w:pPr>
              <w:rPr>
                <w:sz w:val="10"/>
                <w:szCs w:val="10"/>
              </w:rPr>
            </w:pPr>
          </w:p>
        </w:tc>
        <w:tc>
          <w:tcPr>
            <w:tcW w:w="1417" w:type="dxa"/>
            <w:vMerge/>
          </w:tcPr>
          <w:p w:rsidR="00DF25A3" w:rsidRPr="00DF25A3" w:rsidRDefault="00DF25A3">
            <w:pPr>
              <w:rPr>
                <w:sz w:val="10"/>
                <w:szCs w:val="10"/>
              </w:rPr>
            </w:pPr>
          </w:p>
        </w:tc>
        <w:tc>
          <w:tcPr>
            <w:tcW w:w="850" w:type="dxa"/>
            <w:vMerge/>
          </w:tcPr>
          <w:p w:rsidR="00DF25A3" w:rsidRPr="00DF25A3" w:rsidRDefault="00DF25A3">
            <w:pPr>
              <w:rPr>
                <w:sz w:val="10"/>
                <w:szCs w:val="10"/>
              </w:rPr>
            </w:pPr>
          </w:p>
        </w:tc>
        <w:tc>
          <w:tcPr>
            <w:tcW w:w="998" w:type="dxa"/>
            <w:vMerge/>
          </w:tcPr>
          <w:p w:rsidR="00DF25A3" w:rsidRPr="00DF25A3" w:rsidRDefault="00DF25A3">
            <w:pPr>
              <w:rPr>
                <w:sz w:val="10"/>
                <w:szCs w:val="10"/>
              </w:rPr>
            </w:pPr>
          </w:p>
        </w:tc>
        <w:tc>
          <w:tcPr>
            <w:tcW w:w="1271" w:type="dxa"/>
            <w:vMerge/>
          </w:tcPr>
          <w:p w:rsidR="00DF25A3" w:rsidRPr="00DF25A3" w:rsidRDefault="00DF25A3">
            <w:pPr>
              <w:rPr>
                <w:sz w:val="10"/>
                <w:szCs w:val="10"/>
              </w:rPr>
            </w:pPr>
          </w:p>
        </w:tc>
        <w:tc>
          <w:tcPr>
            <w:tcW w:w="935" w:type="dxa"/>
            <w:vMerge/>
          </w:tcPr>
          <w:p w:rsidR="00DF25A3" w:rsidRPr="00DF25A3" w:rsidRDefault="00DF25A3">
            <w:pPr>
              <w:rPr>
                <w:sz w:val="10"/>
                <w:szCs w:val="10"/>
              </w:rPr>
            </w:pPr>
          </w:p>
        </w:tc>
        <w:tc>
          <w:tcPr>
            <w:tcW w:w="954" w:type="dxa"/>
            <w:vMerge/>
          </w:tcPr>
          <w:p w:rsidR="00DF25A3" w:rsidRPr="00DF25A3" w:rsidRDefault="00DF25A3">
            <w:pPr>
              <w:rPr>
                <w:sz w:val="10"/>
                <w:szCs w:val="10"/>
              </w:rPr>
            </w:pPr>
          </w:p>
        </w:tc>
        <w:tc>
          <w:tcPr>
            <w:tcW w:w="1321" w:type="dxa"/>
          </w:tcPr>
          <w:p w:rsidR="00DF25A3" w:rsidRPr="00DF25A3" w:rsidRDefault="00DF25A3">
            <w:pPr>
              <w:pStyle w:val="ConsPlusNormal"/>
              <w:jc w:val="center"/>
              <w:rPr>
                <w:sz w:val="10"/>
                <w:szCs w:val="10"/>
              </w:rPr>
            </w:pPr>
            <w:r w:rsidRPr="00DF25A3">
              <w:rPr>
                <w:sz w:val="10"/>
                <w:szCs w:val="10"/>
              </w:rPr>
              <w:t>дата принятия судебного акта</w:t>
            </w:r>
          </w:p>
        </w:tc>
        <w:tc>
          <w:tcPr>
            <w:tcW w:w="1134" w:type="dxa"/>
          </w:tcPr>
          <w:p w:rsidR="00DF25A3" w:rsidRPr="00DF25A3" w:rsidRDefault="00DF25A3">
            <w:pPr>
              <w:pStyle w:val="ConsPlusNormal"/>
              <w:jc w:val="center"/>
              <w:rPr>
                <w:sz w:val="10"/>
                <w:szCs w:val="10"/>
              </w:rPr>
            </w:pPr>
            <w:r w:rsidRPr="00DF25A3">
              <w:rPr>
                <w:sz w:val="10"/>
                <w:szCs w:val="10"/>
              </w:rPr>
              <w:t>результативная часть судебного акта</w:t>
            </w:r>
          </w:p>
        </w:tc>
        <w:tc>
          <w:tcPr>
            <w:tcW w:w="1815" w:type="dxa"/>
          </w:tcPr>
          <w:p w:rsidR="00DF25A3" w:rsidRPr="00DF25A3" w:rsidRDefault="00DF25A3">
            <w:pPr>
              <w:pStyle w:val="ConsPlusNormal"/>
              <w:jc w:val="center"/>
              <w:rPr>
                <w:sz w:val="10"/>
                <w:szCs w:val="10"/>
              </w:rPr>
            </w:pPr>
            <w:r w:rsidRPr="00DF25A3">
              <w:rPr>
                <w:sz w:val="10"/>
                <w:szCs w:val="10"/>
              </w:rPr>
              <w:t>судебным актом, не вступившим в законную силу (руб.)</w:t>
            </w:r>
          </w:p>
        </w:tc>
        <w:tc>
          <w:tcPr>
            <w:tcW w:w="833" w:type="dxa"/>
          </w:tcPr>
          <w:p w:rsidR="00DF25A3" w:rsidRPr="00DF25A3" w:rsidRDefault="00DF25A3">
            <w:pPr>
              <w:pStyle w:val="ConsPlusNormal"/>
              <w:jc w:val="center"/>
              <w:rPr>
                <w:sz w:val="10"/>
                <w:szCs w:val="10"/>
              </w:rPr>
            </w:pPr>
            <w:r w:rsidRPr="00DF25A3">
              <w:rPr>
                <w:sz w:val="10"/>
                <w:szCs w:val="10"/>
              </w:rPr>
              <w:t>судебным актом, вступившим в законную силу последним (руб.)</w:t>
            </w:r>
          </w:p>
        </w:tc>
        <w:tc>
          <w:tcPr>
            <w:tcW w:w="1552" w:type="dxa"/>
            <w:vMerge/>
          </w:tcPr>
          <w:p w:rsidR="00DF25A3" w:rsidRPr="00DF25A3" w:rsidRDefault="00DF25A3">
            <w:pPr>
              <w:rPr>
                <w:sz w:val="10"/>
                <w:szCs w:val="10"/>
              </w:rPr>
            </w:pPr>
          </w:p>
        </w:tc>
        <w:tc>
          <w:tcPr>
            <w:tcW w:w="953" w:type="dxa"/>
            <w:vMerge/>
          </w:tcPr>
          <w:p w:rsidR="00DF25A3" w:rsidRPr="00DF25A3" w:rsidRDefault="00DF25A3">
            <w:pPr>
              <w:rPr>
                <w:sz w:val="10"/>
                <w:szCs w:val="10"/>
              </w:rPr>
            </w:pPr>
          </w:p>
        </w:tc>
      </w:tr>
      <w:tr w:rsidR="00DF25A3" w:rsidRPr="00DF25A3" w:rsidTr="00DF25A3">
        <w:tc>
          <w:tcPr>
            <w:tcW w:w="771" w:type="dxa"/>
          </w:tcPr>
          <w:p w:rsidR="00DF25A3" w:rsidRPr="00DF25A3" w:rsidRDefault="00DF25A3">
            <w:pPr>
              <w:pStyle w:val="ConsPlusNormal"/>
              <w:jc w:val="center"/>
              <w:rPr>
                <w:sz w:val="10"/>
                <w:szCs w:val="10"/>
              </w:rPr>
            </w:pPr>
            <w:r w:rsidRPr="00DF25A3">
              <w:rPr>
                <w:sz w:val="10"/>
                <w:szCs w:val="10"/>
              </w:rPr>
              <w:t>1</w:t>
            </w:r>
          </w:p>
        </w:tc>
        <w:tc>
          <w:tcPr>
            <w:tcW w:w="851" w:type="dxa"/>
          </w:tcPr>
          <w:p w:rsidR="00DF25A3" w:rsidRPr="00DF25A3" w:rsidRDefault="00DF25A3">
            <w:pPr>
              <w:pStyle w:val="ConsPlusNormal"/>
              <w:jc w:val="center"/>
              <w:rPr>
                <w:sz w:val="10"/>
                <w:szCs w:val="10"/>
              </w:rPr>
            </w:pPr>
            <w:r w:rsidRPr="00DF25A3">
              <w:rPr>
                <w:sz w:val="10"/>
                <w:szCs w:val="10"/>
              </w:rPr>
              <w:t>2</w:t>
            </w:r>
          </w:p>
        </w:tc>
        <w:tc>
          <w:tcPr>
            <w:tcW w:w="1417" w:type="dxa"/>
          </w:tcPr>
          <w:p w:rsidR="00DF25A3" w:rsidRPr="00DF25A3" w:rsidRDefault="00DF25A3">
            <w:pPr>
              <w:pStyle w:val="ConsPlusNormal"/>
              <w:jc w:val="center"/>
              <w:rPr>
                <w:sz w:val="10"/>
                <w:szCs w:val="10"/>
              </w:rPr>
            </w:pPr>
            <w:r w:rsidRPr="00DF25A3">
              <w:rPr>
                <w:sz w:val="10"/>
                <w:szCs w:val="10"/>
              </w:rPr>
              <w:t>3</w:t>
            </w:r>
          </w:p>
        </w:tc>
        <w:tc>
          <w:tcPr>
            <w:tcW w:w="850" w:type="dxa"/>
          </w:tcPr>
          <w:p w:rsidR="00DF25A3" w:rsidRPr="00DF25A3" w:rsidRDefault="00DF25A3">
            <w:pPr>
              <w:pStyle w:val="ConsPlusNormal"/>
              <w:jc w:val="center"/>
              <w:rPr>
                <w:sz w:val="10"/>
                <w:szCs w:val="10"/>
              </w:rPr>
            </w:pPr>
            <w:r w:rsidRPr="00DF25A3">
              <w:rPr>
                <w:sz w:val="10"/>
                <w:szCs w:val="10"/>
              </w:rPr>
              <w:t>4</w:t>
            </w:r>
          </w:p>
        </w:tc>
        <w:tc>
          <w:tcPr>
            <w:tcW w:w="998" w:type="dxa"/>
          </w:tcPr>
          <w:p w:rsidR="00DF25A3" w:rsidRPr="00DF25A3" w:rsidRDefault="00DF25A3">
            <w:pPr>
              <w:pStyle w:val="ConsPlusNormal"/>
              <w:jc w:val="center"/>
              <w:rPr>
                <w:sz w:val="10"/>
                <w:szCs w:val="10"/>
              </w:rPr>
            </w:pPr>
            <w:r w:rsidRPr="00DF25A3">
              <w:rPr>
                <w:sz w:val="10"/>
                <w:szCs w:val="10"/>
              </w:rPr>
              <w:t>5</w:t>
            </w:r>
          </w:p>
        </w:tc>
        <w:tc>
          <w:tcPr>
            <w:tcW w:w="1271" w:type="dxa"/>
          </w:tcPr>
          <w:p w:rsidR="00DF25A3" w:rsidRPr="00DF25A3" w:rsidRDefault="00DF25A3">
            <w:pPr>
              <w:pStyle w:val="ConsPlusNormal"/>
              <w:jc w:val="center"/>
              <w:rPr>
                <w:sz w:val="10"/>
                <w:szCs w:val="10"/>
              </w:rPr>
            </w:pPr>
            <w:r w:rsidRPr="00DF25A3">
              <w:rPr>
                <w:sz w:val="10"/>
                <w:szCs w:val="10"/>
              </w:rPr>
              <w:t>6</w:t>
            </w:r>
          </w:p>
        </w:tc>
        <w:tc>
          <w:tcPr>
            <w:tcW w:w="935" w:type="dxa"/>
          </w:tcPr>
          <w:p w:rsidR="00DF25A3" w:rsidRPr="00DF25A3" w:rsidRDefault="00DF25A3">
            <w:pPr>
              <w:pStyle w:val="ConsPlusNormal"/>
              <w:jc w:val="center"/>
              <w:rPr>
                <w:sz w:val="10"/>
                <w:szCs w:val="10"/>
              </w:rPr>
            </w:pPr>
            <w:r w:rsidRPr="00DF25A3">
              <w:rPr>
                <w:sz w:val="10"/>
                <w:szCs w:val="10"/>
              </w:rPr>
              <w:t>7</w:t>
            </w:r>
          </w:p>
        </w:tc>
        <w:tc>
          <w:tcPr>
            <w:tcW w:w="954" w:type="dxa"/>
          </w:tcPr>
          <w:p w:rsidR="00DF25A3" w:rsidRPr="00DF25A3" w:rsidRDefault="00DF25A3">
            <w:pPr>
              <w:pStyle w:val="ConsPlusNormal"/>
              <w:jc w:val="center"/>
              <w:rPr>
                <w:sz w:val="10"/>
                <w:szCs w:val="10"/>
              </w:rPr>
            </w:pPr>
            <w:r w:rsidRPr="00DF25A3">
              <w:rPr>
                <w:sz w:val="10"/>
                <w:szCs w:val="10"/>
              </w:rPr>
              <w:t>8</w:t>
            </w:r>
          </w:p>
        </w:tc>
        <w:tc>
          <w:tcPr>
            <w:tcW w:w="1321" w:type="dxa"/>
          </w:tcPr>
          <w:p w:rsidR="00DF25A3" w:rsidRPr="00DF25A3" w:rsidRDefault="00DF25A3">
            <w:pPr>
              <w:pStyle w:val="ConsPlusNormal"/>
              <w:jc w:val="center"/>
              <w:rPr>
                <w:sz w:val="10"/>
                <w:szCs w:val="10"/>
              </w:rPr>
            </w:pPr>
            <w:r w:rsidRPr="00DF25A3">
              <w:rPr>
                <w:sz w:val="10"/>
                <w:szCs w:val="10"/>
              </w:rPr>
              <w:t>9</w:t>
            </w:r>
          </w:p>
        </w:tc>
        <w:tc>
          <w:tcPr>
            <w:tcW w:w="1134" w:type="dxa"/>
          </w:tcPr>
          <w:p w:rsidR="00DF25A3" w:rsidRPr="00DF25A3" w:rsidRDefault="00DF25A3">
            <w:pPr>
              <w:pStyle w:val="ConsPlusNormal"/>
              <w:jc w:val="center"/>
              <w:rPr>
                <w:sz w:val="10"/>
                <w:szCs w:val="10"/>
              </w:rPr>
            </w:pPr>
            <w:r w:rsidRPr="00DF25A3">
              <w:rPr>
                <w:sz w:val="10"/>
                <w:szCs w:val="10"/>
              </w:rPr>
              <w:t>10</w:t>
            </w:r>
          </w:p>
        </w:tc>
        <w:tc>
          <w:tcPr>
            <w:tcW w:w="1815" w:type="dxa"/>
          </w:tcPr>
          <w:p w:rsidR="00DF25A3" w:rsidRPr="00DF25A3" w:rsidRDefault="00DF25A3">
            <w:pPr>
              <w:pStyle w:val="ConsPlusNormal"/>
              <w:jc w:val="center"/>
              <w:rPr>
                <w:sz w:val="10"/>
                <w:szCs w:val="10"/>
              </w:rPr>
            </w:pPr>
            <w:r w:rsidRPr="00DF25A3">
              <w:rPr>
                <w:sz w:val="10"/>
                <w:szCs w:val="10"/>
              </w:rPr>
              <w:t>11</w:t>
            </w:r>
          </w:p>
        </w:tc>
        <w:tc>
          <w:tcPr>
            <w:tcW w:w="833" w:type="dxa"/>
          </w:tcPr>
          <w:p w:rsidR="00DF25A3" w:rsidRPr="00DF25A3" w:rsidRDefault="00DF25A3">
            <w:pPr>
              <w:pStyle w:val="ConsPlusNormal"/>
              <w:jc w:val="center"/>
              <w:rPr>
                <w:sz w:val="10"/>
                <w:szCs w:val="10"/>
              </w:rPr>
            </w:pPr>
            <w:r w:rsidRPr="00DF25A3">
              <w:rPr>
                <w:sz w:val="10"/>
                <w:szCs w:val="10"/>
              </w:rPr>
              <w:t>12</w:t>
            </w:r>
          </w:p>
        </w:tc>
        <w:tc>
          <w:tcPr>
            <w:tcW w:w="1552" w:type="dxa"/>
          </w:tcPr>
          <w:p w:rsidR="00DF25A3" w:rsidRPr="00DF25A3" w:rsidRDefault="00DF25A3">
            <w:pPr>
              <w:pStyle w:val="ConsPlusNormal"/>
              <w:jc w:val="center"/>
              <w:rPr>
                <w:sz w:val="10"/>
                <w:szCs w:val="10"/>
              </w:rPr>
            </w:pPr>
            <w:r w:rsidRPr="00DF25A3">
              <w:rPr>
                <w:sz w:val="10"/>
                <w:szCs w:val="10"/>
              </w:rPr>
              <w:t>13</w:t>
            </w:r>
          </w:p>
        </w:tc>
        <w:tc>
          <w:tcPr>
            <w:tcW w:w="953" w:type="dxa"/>
          </w:tcPr>
          <w:p w:rsidR="00DF25A3" w:rsidRPr="00DF25A3" w:rsidRDefault="00DF25A3">
            <w:pPr>
              <w:pStyle w:val="ConsPlusNormal"/>
              <w:jc w:val="center"/>
              <w:rPr>
                <w:sz w:val="10"/>
                <w:szCs w:val="10"/>
              </w:rPr>
            </w:pPr>
            <w:r w:rsidRPr="00DF25A3">
              <w:rPr>
                <w:sz w:val="10"/>
                <w:szCs w:val="10"/>
              </w:rPr>
              <w:t>14</w:t>
            </w:r>
          </w:p>
        </w:tc>
      </w:tr>
      <w:tr w:rsidR="00DF25A3" w:rsidRPr="00DF25A3" w:rsidTr="00DF25A3">
        <w:tc>
          <w:tcPr>
            <w:tcW w:w="771" w:type="dxa"/>
            <w:vMerge w:val="restart"/>
          </w:tcPr>
          <w:p w:rsidR="00DF25A3" w:rsidRPr="00DF25A3" w:rsidRDefault="00DF25A3">
            <w:pPr>
              <w:pStyle w:val="ConsPlusNormal"/>
              <w:rPr>
                <w:sz w:val="10"/>
                <w:szCs w:val="10"/>
              </w:rPr>
            </w:pPr>
            <w:r w:rsidRPr="00DF25A3">
              <w:rPr>
                <w:sz w:val="10"/>
                <w:szCs w:val="10"/>
              </w:rPr>
              <w:t>Федеральное казначейство</w:t>
            </w:r>
          </w:p>
        </w:tc>
        <w:tc>
          <w:tcPr>
            <w:tcW w:w="851" w:type="dxa"/>
            <w:vMerge w:val="restart"/>
          </w:tcPr>
          <w:p w:rsidR="00DF25A3" w:rsidRPr="00DF25A3" w:rsidRDefault="00DF25A3">
            <w:pPr>
              <w:pStyle w:val="ConsPlusNormal"/>
              <w:rPr>
                <w:sz w:val="10"/>
                <w:szCs w:val="10"/>
              </w:rPr>
            </w:pPr>
            <w:r w:rsidRPr="00DF25A3">
              <w:rPr>
                <w:sz w:val="10"/>
                <w:szCs w:val="10"/>
              </w:rPr>
              <w:t>А40-85876/ 12-42-162</w:t>
            </w:r>
          </w:p>
        </w:tc>
        <w:tc>
          <w:tcPr>
            <w:tcW w:w="1417" w:type="dxa"/>
            <w:vMerge w:val="restart"/>
          </w:tcPr>
          <w:p w:rsidR="00DF25A3" w:rsidRPr="00DF25A3" w:rsidRDefault="00DF25A3">
            <w:pPr>
              <w:pStyle w:val="ConsPlusNormal"/>
              <w:rPr>
                <w:sz w:val="10"/>
                <w:szCs w:val="10"/>
              </w:rPr>
            </w:pPr>
            <w:r w:rsidRPr="00DF25A3">
              <w:rPr>
                <w:sz w:val="10"/>
                <w:szCs w:val="10"/>
              </w:rPr>
              <w:t>09-04-09/ 13-01-2012</w:t>
            </w:r>
          </w:p>
        </w:tc>
        <w:tc>
          <w:tcPr>
            <w:tcW w:w="850" w:type="dxa"/>
            <w:vMerge w:val="restart"/>
          </w:tcPr>
          <w:p w:rsidR="00DF25A3" w:rsidRPr="00DF25A3" w:rsidRDefault="00DF25A3">
            <w:pPr>
              <w:pStyle w:val="ConsPlusNormal"/>
              <w:rPr>
                <w:sz w:val="10"/>
                <w:szCs w:val="10"/>
              </w:rPr>
            </w:pPr>
            <w:r w:rsidRPr="00DF25A3">
              <w:rPr>
                <w:sz w:val="10"/>
                <w:szCs w:val="10"/>
              </w:rPr>
              <w:t>ООО "..."</w:t>
            </w:r>
          </w:p>
        </w:tc>
        <w:tc>
          <w:tcPr>
            <w:tcW w:w="998" w:type="dxa"/>
            <w:vMerge w:val="restart"/>
          </w:tcPr>
          <w:p w:rsidR="00DF25A3" w:rsidRPr="00DF25A3" w:rsidRDefault="00DF25A3">
            <w:pPr>
              <w:pStyle w:val="ConsPlusNormal"/>
              <w:rPr>
                <w:sz w:val="10"/>
                <w:szCs w:val="10"/>
              </w:rPr>
            </w:pPr>
            <w:r w:rsidRPr="00DF25A3">
              <w:rPr>
                <w:sz w:val="10"/>
                <w:szCs w:val="10"/>
              </w:rPr>
              <w:t>Федеральное казначейство</w:t>
            </w:r>
          </w:p>
        </w:tc>
        <w:tc>
          <w:tcPr>
            <w:tcW w:w="1271" w:type="dxa"/>
          </w:tcPr>
          <w:p w:rsidR="00DF25A3" w:rsidRPr="00DF25A3" w:rsidRDefault="00DF25A3">
            <w:pPr>
              <w:pStyle w:val="ConsPlusNormal"/>
              <w:rPr>
                <w:sz w:val="10"/>
                <w:szCs w:val="10"/>
              </w:rPr>
            </w:pPr>
            <w:r w:rsidRPr="00DF25A3">
              <w:rPr>
                <w:sz w:val="10"/>
                <w:szCs w:val="10"/>
              </w:rPr>
              <w:t>Арбитражный суд г. Москвы</w:t>
            </w:r>
          </w:p>
        </w:tc>
        <w:tc>
          <w:tcPr>
            <w:tcW w:w="935" w:type="dxa"/>
            <w:vMerge w:val="restart"/>
          </w:tcPr>
          <w:p w:rsidR="00DF25A3" w:rsidRPr="00DF25A3" w:rsidRDefault="00DF25A3">
            <w:pPr>
              <w:pStyle w:val="ConsPlusNormal"/>
              <w:rPr>
                <w:sz w:val="10"/>
                <w:szCs w:val="10"/>
              </w:rPr>
            </w:pPr>
            <w:r w:rsidRPr="00DF25A3">
              <w:rPr>
                <w:sz w:val="10"/>
                <w:szCs w:val="10"/>
              </w:rPr>
              <w:t>О взыскании ущерба, причиненного при ДТП.</w:t>
            </w:r>
          </w:p>
          <w:p w:rsidR="00DF25A3" w:rsidRPr="00DF25A3" w:rsidRDefault="00DF25A3">
            <w:pPr>
              <w:pStyle w:val="ConsPlusNormal"/>
              <w:rPr>
                <w:sz w:val="10"/>
                <w:szCs w:val="10"/>
              </w:rPr>
            </w:pPr>
            <w:r w:rsidRPr="00DF25A3">
              <w:rPr>
                <w:sz w:val="10"/>
                <w:szCs w:val="10"/>
              </w:rPr>
              <w:t>Требования мотивированы тем, что стоимость восстановительного ремонта транспортного средства превысила размер страховой суммы по договору страхования (полису ОСАГО)</w:t>
            </w:r>
          </w:p>
        </w:tc>
        <w:tc>
          <w:tcPr>
            <w:tcW w:w="954" w:type="dxa"/>
            <w:vMerge w:val="restart"/>
          </w:tcPr>
          <w:p w:rsidR="00DF25A3" w:rsidRPr="00DF25A3" w:rsidRDefault="00DF25A3">
            <w:pPr>
              <w:pStyle w:val="ConsPlusNormal"/>
              <w:jc w:val="both"/>
              <w:rPr>
                <w:sz w:val="10"/>
                <w:szCs w:val="10"/>
              </w:rPr>
            </w:pPr>
            <w:r w:rsidRPr="00DF25A3">
              <w:rPr>
                <w:sz w:val="10"/>
                <w:szCs w:val="10"/>
              </w:rPr>
              <w:t>100000</w:t>
            </w:r>
          </w:p>
        </w:tc>
        <w:tc>
          <w:tcPr>
            <w:tcW w:w="1321" w:type="dxa"/>
          </w:tcPr>
          <w:p w:rsidR="00DF25A3" w:rsidRPr="00DF25A3" w:rsidRDefault="00DF25A3">
            <w:pPr>
              <w:pStyle w:val="ConsPlusNormal"/>
              <w:jc w:val="both"/>
              <w:rPr>
                <w:sz w:val="10"/>
                <w:szCs w:val="10"/>
              </w:rPr>
            </w:pPr>
            <w:r w:rsidRPr="00DF25A3">
              <w:rPr>
                <w:sz w:val="10"/>
                <w:szCs w:val="10"/>
              </w:rPr>
              <w:t>01.02.2012</w:t>
            </w:r>
          </w:p>
        </w:tc>
        <w:tc>
          <w:tcPr>
            <w:tcW w:w="1134" w:type="dxa"/>
          </w:tcPr>
          <w:p w:rsidR="00DF25A3" w:rsidRPr="00DF25A3" w:rsidRDefault="00DF25A3">
            <w:pPr>
              <w:pStyle w:val="ConsPlusNormal"/>
              <w:rPr>
                <w:sz w:val="10"/>
                <w:szCs w:val="10"/>
              </w:rPr>
            </w:pPr>
            <w:r w:rsidRPr="00DF25A3">
              <w:rPr>
                <w:sz w:val="10"/>
                <w:szCs w:val="10"/>
              </w:rPr>
              <w:t>Взыскать с Федерального казначейства 90000 рублей.</w:t>
            </w:r>
          </w:p>
          <w:p w:rsidR="00DF25A3" w:rsidRPr="00DF25A3" w:rsidRDefault="00DF25A3">
            <w:pPr>
              <w:pStyle w:val="ConsPlusNormal"/>
              <w:rPr>
                <w:sz w:val="10"/>
                <w:szCs w:val="10"/>
              </w:rPr>
            </w:pPr>
            <w:r w:rsidRPr="00DF25A3">
              <w:rPr>
                <w:sz w:val="10"/>
                <w:szCs w:val="10"/>
              </w:rPr>
              <w:t>В остальной части в удовлетворении требований отказать</w:t>
            </w:r>
          </w:p>
        </w:tc>
        <w:tc>
          <w:tcPr>
            <w:tcW w:w="1815" w:type="dxa"/>
          </w:tcPr>
          <w:p w:rsidR="00DF25A3" w:rsidRPr="00DF25A3" w:rsidRDefault="00DF25A3">
            <w:pPr>
              <w:pStyle w:val="ConsPlusNormal"/>
              <w:rPr>
                <w:sz w:val="10"/>
                <w:szCs w:val="10"/>
              </w:rPr>
            </w:pPr>
            <w:r w:rsidRPr="00DF25A3">
              <w:rPr>
                <w:sz w:val="10"/>
                <w:szCs w:val="10"/>
              </w:rPr>
              <w:t>90000</w:t>
            </w:r>
          </w:p>
        </w:tc>
        <w:tc>
          <w:tcPr>
            <w:tcW w:w="833" w:type="dxa"/>
            <w:vMerge w:val="restart"/>
          </w:tcPr>
          <w:p w:rsidR="00DF25A3" w:rsidRPr="00DF25A3" w:rsidRDefault="00DF25A3">
            <w:pPr>
              <w:pStyle w:val="ConsPlusNormal"/>
              <w:rPr>
                <w:sz w:val="10"/>
                <w:szCs w:val="10"/>
              </w:rPr>
            </w:pPr>
            <w:r w:rsidRPr="00DF25A3">
              <w:rPr>
                <w:sz w:val="10"/>
                <w:szCs w:val="10"/>
              </w:rPr>
              <w:t>0</w:t>
            </w:r>
          </w:p>
        </w:tc>
        <w:tc>
          <w:tcPr>
            <w:tcW w:w="1552" w:type="dxa"/>
          </w:tcPr>
          <w:p w:rsidR="00DF25A3" w:rsidRPr="00DF25A3" w:rsidRDefault="00DF25A3">
            <w:pPr>
              <w:pStyle w:val="ConsPlusNormal"/>
              <w:rPr>
                <w:sz w:val="10"/>
                <w:szCs w:val="10"/>
              </w:rPr>
            </w:pPr>
            <w:r w:rsidRPr="00DF25A3">
              <w:rPr>
                <w:sz w:val="10"/>
                <w:szCs w:val="10"/>
              </w:rPr>
              <w:t>Апелляционная жалоба Федерального казначейства</w:t>
            </w:r>
          </w:p>
        </w:tc>
        <w:tc>
          <w:tcPr>
            <w:tcW w:w="953" w:type="dxa"/>
            <w:vMerge w:val="restart"/>
          </w:tcPr>
          <w:p w:rsidR="00DF25A3" w:rsidRPr="00DF25A3" w:rsidRDefault="00DF25A3">
            <w:pPr>
              <w:pStyle w:val="ConsPlusNormal"/>
              <w:rPr>
                <w:sz w:val="10"/>
                <w:szCs w:val="10"/>
              </w:rPr>
            </w:pPr>
            <w:r w:rsidRPr="00DF25A3">
              <w:rPr>
                <w:sz w:val="10"/>
                <w:szCs w:val="10"/>
              </w:rPr>
              <w:t>В удовлетворении требований отказано в связи с тем, что ущерб истцу возмещен по полису ОСАГО, оснований для взыскания причиненного ущерба в большем размере не имеется</w:t>
            </w:r>
          </w:p>
        </w:tc>
      </w:tr>
      <w:tr w:rsidR="00DF25A3" w:rsidRPr="00DF25A3" w:rsidTr="00DF25A3">
        <w:tc>
          <w:tcPr>
            <w:tcW w:w="771" w:type="dxa"/>
            <w:vMerge/>
          </w:tcPr>
          <w:p w:rsidR="00DF25A3" w:rsidRPr="00DF25A3" w:rsidRDefault="00DF25A3">
            <w:pPr>
              <w:rPr>
                <w:sz w:val="10"/>
                <w:szCs w:val="10"/>
              </w:rPr>
            </w:pPr>
          </w:p>
        </w:tc>
        <w:tc>
          <w:tcPr>
            <w:tcW w:w="851" w:type="dxa"/>
            <w:vMerge/>
          </w:tcPr>
          <w:p w:rsidR="00DF25A3" w:rsidRPr="00DF25A3" w:rsidRDefault="00DF25A3">
            <w:pPr>
              <w:rPr>
                <w:sz w:val="10"/>
                <w:szCs w:val="10"/>
              </w:rPr>
            </w:pPr>
          </w:p>
        </w:tc>
        <w:tc>
          <w:tcPr>
            <w:tcW w:w="1417" w:type="dxa"/>
            <w:vMerge/>
          </w:tcPr>
          <w:p w:rsidR="00DF25A3" w:rsidRPr="00DF25A3" w:rsidRDefault="00DF25A3">
            <w:pPr>
              <w:rPr>
                <w:sz w:val="10"/>
                <w:szCs w:val="10"/>
              </w:rPr>
            </w:pPr>
          </w:p>
        </w:tc>
        <w:tc>
          <w:tcPr>
            <w:tcW w:w="850" w:type="dxa"/>
            <w:vMerge/>
          </w:tcPr>
          <w:p w:rsidR="00DF25A3" w:rsidRPr="00DF25A3" w:rsidRDefault="00DF25A3">
            <w:pPr>
              <w:rPr>
                <w:sz w:val="10"/>
                <w:szCs w:val="10"/>
              </w:rPr>
            </w:pPr>
          </w:p>
        </w:tc>
        <w:tc>
          <w:tcPr>
            <w:tcW w:w="998" w:type="dxa"/>
            <w:vMerge/>
          </w:tcPr>
          <w:p w:rsidR="00DF25A3" w:rsidRPr="00DF25A3" w:rsidRDefault="00DF25A3">
            <w:pPr>
              <w:rPr>
                <w:sz w:val="10"/>
                <w:szCs w:val="10"/>
              </w:rPr>
            </w:pPr>
          </w:p>
        </w:tc>
        <w:tc>
          <w:tcPr>
            <w:tcW w:w="1271" w:type="dxa"/>
          </w:tcPr>
          <w:p w:rsidR="00DF25A3" w:rsidRPr="00DF25A3" w:rsidRDefault="00DF25A3">
            <w:pPr>
              <w:pStyle w:val="ConsPlusNormal"/>
              <w:rPr>
                <w:sz w:val="10"/>
                <w:szCs w:val="10"/>
              </w:rPr>
            </w:pPr>
            <w:r w:rsidRPr="00DF25A3">
              <w:rPr>
                <w:sz w:val="10"/>
                <w:szCs w:val="10"/>
              </w:rPr>
              <w:t>Девятый арбитражный апелляционный суд</w:t>
            </w:r>
          </w:p>
        </w:tc>
        <w:tc>
          <w:tcPr>
            <w:tcW w:w="935" w:type="dxa"/>
            <w:vMerge/>
          </w:tcPr>
          <w:p w:rsidR="00DF25A3" w:rsidRPr="00DF25A3" w:rsidRDefault="00DF25A3">
            <w:pPr>
              <w:rPr>
                <w:sz w:val="10"/>
                <w:szCs w:val="10"/>
              </w:rPr>
            </w:pPr>
          </w:p>
        </w:tc>
        <w:tc>
          <w:tcPr>
            <w:tcW w:w="954" w:type="dxa"/>
            <w:vMerge/>
          </w:tcPr>
          <w:p w:rsidR="00DF25A3" w:rsidRPr="00DF25A3" w:rsidRDefault="00DF25A3">
            <w:pPr>
              <w:rPr>
                <w:sz w:val="10"/>
                <w:szCs w:val="10"/>
              </w:rPr>
            </w:pPr>
          </w:p>
        </w:tc>
        <w:tc>
          <w:tcPr>
            <w:tcW w:w="1321" w:type="dxa"/>
          </w:tcPr>
          <w:p w:rsidR="00DF25A3" w:rsidRPr="00DF25A3" w:rsidRDefault="00DF25A3">
            <w:pPr>
              <w:pStyle w:val="ConsPlusNormal"/>
              <w:jc w:val="both"/>
              <w:rPr>
                <w:sz w:val="10"/>
                <w:szCs w:val="10"/>
              </w:rPr>
            </w:pPr>
            <w:r w:rsidRPr="00DF25A3">
              <w:rPr>
                <w:sz w:val="10"/>
                <w:szCs w:val="10"/>
              </w:rPr>
              <w:t>01.05.2012</w:t>
            </w:r>
          </w:p>
        </w:tc>
        <w:tc>
          <w:tcPr>
            <w:tcW w:w="1134" w:type="dxa"/>
          </w:tcPr>
          <w:p w:rsidR="00DF25A3" w:rsidRPr="00DF25A3" w:rsidRDefault="00DF25A3">
            <w:pPr>
              <w:pStyle w:val="ConsPlusNormal"/>
              <w:rPr>
                <w:sz w:val="10"/>
                <w:szCs w:val="10"/>
              </w:rPr>
            </w:pPr>
            <w:r w:rsidRPr="00DF25A3">
              <w:rPr>
                <w:sz w:val="10"/>
                <w:szCs w:val="10"/>
              </w:rPr>
              <w:t>Решение Арбитражного суда г. Москвы от 01.02.2012 изменить.</w:t>
            </w:r>
          </w:p>
          <w:p w:rsidR="00DF25A3" w:rsidRPr="00DF25A3" w:rsidRDefault="00DF25A3">
            <w:pPr>
              <w:pStyle w:val="ConsPlusNormal"/>
              <w:rPr>
                <w:sz w:val="10"/>
                <w:szCs w:val="10"/>
              </w:rPr>
            </w:pPr>
            <w:r w:rsidRPr="00DF25A3">
              <w:rPr>
                <w:sz w:val="10"/>
                <w:szCs w:val="10"/>
              </w:rPr>
              <w:t>Взыскать с Федерального казначейства 50000 рублей</w:t>
            </w:r>
          </w:p>
        </w:tc>
        <w:tc>
          <w:tcPr>
            <w:tcW w:w="1815" w:type="dxa"/>
          </w:tcPr>
          <w:p w:rsidR="00DF25A3" w:rsidRPr="00DF25A3" w:rsidRDefault="00DF25A3">
            <w:pPr>
              <w:pStyle w:val="ConsPlusNormal"/>
              <w:rPr>
                <w:sz w:val="10"/>
                <w:szCs w:val="10"/>
              </w:rPr>
            </w:pPr>
            <w:r w:rsidRPr="00DF25A3">
              <w:rPr>
                <w:sz w:val="10"/>
                <w:szCs w:val="10"/>
              </w:rPr>
              <w:t>50000</w:t>
            </w:r>
          </w:p>
        </w:tc>
        <w:tc>
          <w:tcPr>
            <w:tcW w:w="833" w:type="dxa"/>
            <w:vMerge/>
          </w:tcPr>
          <w:p w:rsidR="00DF25A3" w:rsidRPr="00DF25A3" w:rsidRDefault="00DF25A3">
            <w:pPr>
              <w:rPr>
                <w:sz w:val="10"/>
                <w:szCs w:val="10"/>
              </w:rPr>
            </w:pPr>
          </w:p>
        </w:tc>
        <w:tc>
          <w:tcPr>
            <w:tcW w:w="1552" w:type="dxa"/>
          </w:tcPr>
          <w:p w:rsidR="00DF25A3" w:rsidRPr="00DF25A3" w:rsidRDefault="00DF25A3">
            <w:pPr>
              <w:pStyle w:val="ConsPlusNormal"/>
              <w:rPr>
                <w:sz w:val="10"/>
                <w:szCs w:val="10"/>
              </w:rPr>
            </w:pPr>
            <w:r w:rsidRPr="00DF25A3">
              <w:rPr>
                <w:sz w:val="10"/>
                <w:szCs w:val="10"/>
              </w:rPr>
              <w:t>Кассационная жалоба Федерального казначейства</w:t>
            </w:r>
          </w:p>
        </w:tc>
        <w:tc>
          <w:tcPr>
            <w:tcW w:w="953" w:type="dxa"/>
            <w:vMerge/>
          </w:tcPr>
          <w:p w:rsidR="00DF25A3" w:rsidRPr="00DF25A3" w:rsidRDefault="00DF25A3">
            <w:pPr>
              <w:rPr>
                <w:sz w:val="10"/>
                <w:szCs w:val="10"/>
              </w:rPr>
            </w:pPr>
          </w:p>
        </w:tc>
      </w:tr>
      <w:tr w:rsidR="00DF25A3" w:rsidRPr="00DF25A3" w:rsidTr="00DF25A3">
        <w:tc>
          <w:tcPr>
            <w:tcW w:w="771" w:type="dxa"/>
            <w:vMerge/>
          </w:tcPr>
          <w:p w:rsidR="00DF25A3" w:rsidRPr="00DF25A3" w:rsidRDefault="00DF25A3">
            <w:pPr>
              <w:rPr>
                <w:sz w:val="10"/>
                <w:szCs w:val="10"/>
              </w:rPr>
            </w:pPr>
          </w:p>
        </w:tc>
        <w:tc>
          <w:tcPr>
            <w:tcW w:w="851" w:type="dxa"/>
            <w:vMerge/>
          </w:tcPr>
          <w:p w:rsidR="00DF25A3" w:rsidRPr="00DF25A3" w:rsidRDefault="00DF25A3">
            <w:pPr>
              <w:rPr>
                <w:sz w:val="10"/>
                <w:szCs w:val="10"/>
              </w:rPr>
            </w:pPr>
          </w:p>
        </w:tc>
        <w:tc>
          <w:tcPr>
            <w:tcW w:w="1417" w:type="dxa"/>
            <w:vMerge/>
          </w:tcPr>
          <w:p w:rsidR="00DF25A3" w:rsidRPr="00DF25A3" w:rsidRDefault="00DF25A3">
            <w:pPr>
              <w:rPr>
                <w:sz w:val="10"/>
                <w:szCs w:val="10"/>
              </w:rPr>
            </w:pPr>
          </w:p>
        </w:tc>
        <w:tc>
          <w:tcPr>
            <w:tcW w:w="850" w:type="dxa"/>
            <w:vMerge/>
          </w:tcPr>
          <w:p w:rsidR="00DF25A3" w:rsidRPr="00DF25A3" w:rsidRDefault="00DF25A3">
            <w:pPr>
              <w:rPr>
                <w:sz w:val="10"/>
                <w:szCs w:val="10"/>
              </w:rPr>
            </w:pPr>
          </w:p>
        </w:tc>
        <w:tc>
          <w:tcPr>
            <w:tcW w:w="998" w:type="dxa"/>
            <w:vMerge/>
          </w:tcPr>
          <w:p w:rsidR="00DF25A3" w:rsidRPr="00DF25A3" w:rsidRDefault="00DF25A3">
            <w:pPr>
              <w:rPr>
                <w:sz w:val="10"/>
                <w:szCs w:val="10"/>
              </w:rPr>
            </w:pPr>
          </w:p>
        </w:tc>
        <w:tc>
          <w:tcPr>
            <w:tcW w:w="1271" w:type="dxa"/>
          </w:tcPr>
          <w:p w:rsidR="00DF25A3" w:rsidRPr="00DF25A3" w:rsidRDefault="00DF25A3">
            <w:pPr>
              <w:pStyle w:val="ConsPlusNormal"/>
              <w:rPr>
                <w:sz w:val="10"/>
                <w:szCs w:val="10"/>
              </w:rPr>
            </w:pPr>
            <w:r w:rsidRPr="00DF25A3">
              <w:rPr>
                <w:sz w:val="10"/>
                <w:szCs w:val="10"/>
              </w:rPr>
              <w:t>Федеральный арбитражный суд Московского округа</w:t>
            </w:r>
          </w:p>
        </w:tc>
        <w:tc>
          <w:tcPr>
            <w:tcW w:w="935" w:type="dxa"/>
            <w:vMerge/>
          </w:tcPr>
          <w:p w:rsidR="00DF25A3" w:rsidRPr="00DF25A3" w:rsidRDefault="00DF25A3">
            <w:pPr>
              <w:rPr>
                <w:sz w:val="10"/>
                <w:szCs w:val="10"/>
              </w:rPr>
            </w:pPr>
          </w:p>
        </w:tc>
        <w:tc>
          <w:tcPr>
            <w:tcW w:w="954" w:type="dxa"/>
            <w:vMerge/>
          </w:tcPr>
          <w:p w:rsidR="00DF25A3" w:rsidRPr="00DF25A3" w:rsidRDefault="00DF25A3">
            <w:pPr>
              <w:rPr>
                <w:sz w:val="10"/>
                <w:szCs w:val="10"/>
              </w:rPr>
            </w:pPr>
          </w:p>
        </w:tc>
        <w:tc>
          <w:tcPr>
            <w:tcW w:w="1321" w:type="dxa"/>
          </w:tcPr>
          <w:p w:rsidR="00DF25A3" w:rsidRPr="00DF25A3" w:rsidRDefault="00DF25A3">
            <w:pPr>
              <w:pStyle w:val="ConsPlusNormal"/>
              <w:jc w:val="both"/>
              <w:rPr>
                <w:sz w:val="10"/>
                <w:szCs w:val="10"/>
              </w:rPr>
            </w:pPr>
            <w:r w:rsidRPr="00DF25A3">
              <w:rPr>
                <w:sz w:val="10"/>
                <w:szCs w:val="10"/>
              </w:rPr>
              <w:t>01.08.2012</w:t>
            </w:r>
          </w:p>
        </w:tc>
        <w:tc>
          <w:tcPr>
            <w:tcW w:w="1134" w:type="dxa"/>
          </w:tcPr>
          <w:p w:rsidR="00DF25A3" w:rsidRPr="00DF25A3" w:rsidRDefault="00DF25A3">
            <w:pPr>
              <w:pStyle w:val="ConsPlusNormal"/>
              <w:rPr>
                <w:sz w:val="10"/>
                <w:szCs w:val="10"/>
              </w:rPr>
            </w:pPr>
            <w:r w:rsidRPr="00DF25A3">
              <w:rPr>
                <w:sz w:val="10"/>
                <w:szCs w:val="10"/>
              </w:rPr>
              <w:t>Отменить решение Арбитражного суда г. Москвы от 01.02.2012 и Постановление Девятого арбитражного апелляционного суда от 01.05.2012. В удовлетворении требований ООО "..." отказать</w:t>
            </w:r>
          </w:p>
        </w:tc>
        <w:tc>
          <w:tcPr>
            <w:tcW w:w="1815" w:type="dxa"/>
          </w:tcPr>
          <w:p w:rsidR="00DF25A3" w:rsidRPr="00DF25A3" w:rsidRDefault="00DF25A3">
            <w:pPr>
              <w:pStyle w:val="ConsPlusNormal"/>
              <w:rPr>
                <w:sz w:val="10"/>
                <w:szCs w:val="10"/>
              </w:rPr>
            </w:pPr>
            <w:r w:rsidRPr="00DF25A3">
              <w:rPr>
                <w:sz w:val="10"/>
                <w:szCs w:val="10"/>
              </w:rPr>
              <w:t>0</w:t>
            </w:r>
          </w:p>
        </w:tc>
        <w:tc>
          <w:tcPr>
            <w:tcW w:w="833" w:type="dxa"/>
            <w:vMerge/>
          </w:tcPr>
          <w:p w:rsidR="00DF25A3" w:rsidRPr="00DF25A3" w:rsidRDefault="00DF25A3">
            <w:pPr>
              <w:rPr>
                <w:sz w:val="10"/>
                <w:szCs w:val="10"/>
              </w:rPr>
            </w:pPr>
          </w:p>
        </w:tc>
        <w:tc>
          <w:tcPr>
            <w:tcW w:w="1552" w:type="dxa"/>
          </w:tcPr>
          <w:p w:rsidR="00DF25A3" w:rsidRPr="00DF25A3" w:rsidRDefault="00DF25A3">
            <w:pPr>
              <w:pStyle w:val="ConsPlusNormal"/>
              <w:rPr>
                <w:sz w:val="10"/>
                <w:szCs w:val="10"/>
              </w:rPr>
            </w:pPr>
            <w:r w:rsidRPr="00DF25A3">
              <w:rPr>
                <w:sz w:val="10"/>
                <w:szCs w:val="10"/>
              </w:rPr>
              <w:t>Заявление о пересмотре судебных актов в порядке надзора</w:t>
            </w:r>
          </w:p>
          <w:p w:rsidR="00DF25A3" w:rsidRPr="00DF25A3" w:rsidRDefault="00DF25A3">
            <w:pPr>
              <w:pStyle w:val="ConsPlusNormal"/>
              <w:rPr>
                <w:sz w:val="10"/>
                <w:szCs w:val="10"/>
              </w:rPr>
            </w:pPr>
            <w:r w:rsidRPr="00DF25A3">
              <w:rPr>
                <w:sz w:val="10"/>
                <w:szCs w:val="10"/>
              </w:rPr>
              <w:t>ООО "..."</w:t>
            </w:r>
          </w:p>
        </w:tc>
        <w:tc>
          <w:tcPr>
            <w:tcW w:w="953" w:type="dxa"/>
            <w:vMerge/>
          </w:tcPr>
          <w:p w:rsidR="00DF25A3" w:rsidRPr="00DF25A3" w:rsidRDefault="00DF25A3">
            <w:pPr>
              <w:rPr>
                <w:sz w:val="10"/>
                <w:szCs w:val="10"/>
              </w:rPr>
            </w:pPr>
          </w:p>
        </w:tc>
      </w:tr>
      <w:tr w:rsidR="00DF25A3" w:rsidRPr="00DF25A3" w:rsidTr="00DF25A3">
        <w:tc>
          <w:tcPr>
            <w:tcW w:w="771" w:type="dxa"/>
            <w:vMerge/>
          </w:tcPr>
          <w:p w:rsidR="00DF25A3" w:rsidRPr="00DF25A3" w:rsidRDefault="00DF25A3">
            <w:pPr>
              <w:rPr>
                <w:sz w:val="10"/>
                <w:szCs w:val="10"/>
              </w:rPr>
            </w:pPr>
          </w:p>
        </w:tc>
        <w:tc>
          <w:tcPr>
            <w:tcW w:w="851" w:type="dxa"/>
            <w:vMerge/>
          </w:tcPr>
          <w:p w:rsidR="00DF25A3" w:rsidRPr="00DF25A3" w:rsidRDefault="00DF25A3">
            <w:pPr>
              <w:rPr>
                <w:sz w:val="10"/>
                <w:szCs w:val="10"/>
              </w:rPr>
            </w:pPr>
          </w:p>
        </w:tc>
        <w:tc>
          <w:tcPr>
            <w:tcW w:w="1417" w:type="dxa"/>
            <w:vMerge/>
          </w:tcPr>
          <w:p w:rsidR="00DF25A3" w:rsidRPr="00DF25A3" w:rsidRDefault="00DF25A3">
            <w:pPr>
              <w:rPr>
                <w:sz w:val="10"/>
                <w:szCs w:val="10"/>
              </w:rPr>
            </w:pPr>
          </w:p>
        </w:tc>
        <w:tc>
          <w:tcPr>
            <w:tcW w:w="850" w:type="dxa"/>
            <w:vMerge/>
          </w:tcPr>
          <w:p w:rsidR="00DF25A3" w:rsidRPr="00DF25A3" w:rsidRDefault="00DF25A3">
            <w:pPr>
              <w:rPr>
                <w:sz w:val="10"/>
                <w:szCs w:val="10"/>
              </w:rPr>
            </w:pPr>
          </w:p>
        </w:tc>
        <w:tc>
          <w:tcPr>
            <w:tcW w:w="998" w:type="dxa"/>
            <w:vMerge/>
          </w:tcPr>
          <w:p w:rsidR="00DF25A3" w:rsidRPr="00DF25A3" w:rsidRDefault="00DF25A3">
            <w:pPr>
              <w:rPr>
                <w:sz w:val="10"/>
                <w:szCs w:val="10"/>
              </w:rPr>
            </w:pPr>
          </w:p>
        </w:tc>
        <w:tc>
          <w:tcPr>
            <w:tcW w:w="1271" w:type="dxa"/>
          </w:tcPr>
          <w:p w:rsidR="00DF25A3" w:rsidRPr="00DF25A3" w:rsidRDefault="00DF25A3">
            <w:pPr>
              <w:pStyle w:val="ConsPlusNormal"/>
              <w:rPr>
                <w:sz w:val="10"/>
                <w:szCs w:val="10"/>
              </w:rPr>
            </w:pPr>
            <w:r w:rsidRPr="00DF25A3">
              <w:rPr>
                <w:sz w:val="10"/>
                <w:szCs w:val="10"/>
              </w:rPr>
              <w:t>Высший Арбитражный Суд Российской Федерации</w:t>
            </w:r>
          </w:p>
        </w:tc>
        <w:tc>
          <w:tcPr>
            <w:tcW w:w="935" w:type="dxa"/>
            <w:vMerge/>
          </w:tcPr>
          <w:p w:rsidR="00DF25A3" w:rsidRPr="00DF25A3" w:rsidRDefault="00DF25A3">
            <w:pPr>
              <w:rPr>
                <w:sz w:val="10"/>
                <w:szCs w:val="10"/>
              </w:rPr>
            </w:pPr>
          </w:p>
        </w:tc>
        <w:tc>
          <w:tcPr>
            <w:tcW w:w="954" w:type="dxa"/>
            <w:vMerge/>
          </w:tcPr>
          <w:p w:rsidR="00DF25A3" w:rsidRPr="00DF25A3" w:rsidRDefault="00DF25A3">
            <w:pPr>
              <w:rPr>
                <w:sz w:val="10"/>
                <w:szCs w:val="10"/>
              </w:rPr>
            </w:pPr>
          </w:p>
        </w:tc>
        <w:tc>
          <w:tcPr>
            <w:tcW w:w="1321" w:type="dxa"/>
          </w:tcPr>
          <w:p w:rsidR="00DF25A3" w:rsidRPr="00DF25A3" w:rsidRDefault="00DF25A3">
            <w:pPr>
              <w:pStyle w:val="ConsPlusNormal"/>
              <w:jc w:val="both"/>
              <w:rPr>
                <w:sz w:val="10"/>
                <w:szCs w:val="10"/>
              </w:rPr>
            </w:pPr>
            <w:r w:rsidRPr="00DF25A3">
              <w:rPr>
                <w:sz w:val="10"/>
                <w:szCs w:val="10"/>
              </w:rPr>
              <w:t>01.10.2012</w:t>
            </w:r>
          </w:p>
        </w:tc>
        <w:tc>
          <w:tcPr>
            <w:tcW w:w="1134" w:type="dxa"/>
          </w:tcPr>
          <w:p w:rsidR="00DF25A3" w:rsidRPr="00DF25A3" w:rsidRDefault="00DF25A3">
            <w:pPr>
              <w:pStyle w:val="ConsPlusNormal"/>
              <w:rPr>
                <w:sz w:val="10"/>
                <w:szCs w:val="10"/>
              </w:rPr>
            </w:pPr>
            <w:r w:rsidRPr="00DF25A3">
              <w:rPr>
                <w:sz w:val="10"/>
                <w:szCs w:val="10"/>
              </w:rPr>
              <w:t>Постановление Федерального арбитражного суда Московского округа от 01.08.2012 оставить без изменения, а заявление - без удовлетворения</w:t>
            </w:r>
          </w:p>
        </w:tc>
        <w:tc>
          <w:tcPr>
            <w:tcW w:w="1815" w:type="dxa"/>
          </w:tcPr>
          <w:p w:rsidR="00DF25A3" w:rsidRPr="00DF25A3" w:rsidRDefault="00DF25A3">
            <w:pPr>
              <w:pStyle w:val="ConsPlusNormal"/>
              <w:rPr>
                <w:sz w:val="10"/>
                <w:szCs w:val="10"/>
              </w:rPr>
            </w:pPr>
            <w:r w:rsidRPr="00DF25A3">
              <w:rPr>
                <w:sz w:val="10"/>
                <w:szCs w:val="10"/>
              </w:rPr>
              <w:t>0</w:t>
            </w:r>
          </w:p>
        </w:tc>
        <w:tc>
          <w:tcPr>
            <w:tcW w:w="833" w:type="dxa"/>
            <w:vMerge/>
          </w:tcPr>
          <w:p w:rsidR="00DF25A3" w:rsidRPr="00DF25A3" w:rsidRDefault="00DF25A3">
            <w:pPr>
              <w:rPr>
                <w:sz w:val="10"/>
                <w:szCs w:val="10"/>
              </w:rPr>
            </w:pPr>
          </w:p>
        </w:tc>
        <w:tc>
          <w:tcPr>
            <w:tcW w:w="1552" w:type="dxa"/>
          </w:tcPr>
          <w:p w:rsidR="00DF25A3" w:rsidRPr="00DF25A3" w:rsidRDefault="00DF25A3">
            <w:pPr>
              <w:pStyle w:val="ConsPlusNormal"/>
              <w:rPr>
                <w:sz w:val="10"/>
                <w:szCs w:val="10"/>
              </w:rPr>
            </w:pPr>
            <w:r w:rsidRPr="00DF25A3">
              <w:rPr>
                <w:sz w:val="10"/>
                <w:szCs w:val="10"/>
              </w:rPr>
              <w:t>-</w:t>
            </w:r>
          </w:p>
        </w:tc>
        <w:tc>
          <w:tcPr>
            <w:tcW w:w="953" w:type="dxa"/>
            <w:vMerge/>
          </w:tcPr>
          <w:p w:rsidR="00DF25A3" w:rsidRPr="00DF25A3" w:rsidRDefault="00DF25A3">
            <w:pPr>
              <w:rPr>
                <w:sz w:val="10"/>
                <w:szCs w:val="10"/>
              </w:rPr>
            </w:pPr>
          </w:p>
        </w:tc>
      </w:tr>
    </w:tbl>
    <w:p w:rsidR="00DF25A3" w:rsidRPr="00DF25A3" w:rsidRDefault="00DF25A3">
      <w:pPr>
        <w:pStyle w:val="ConsPlusNormal"/>
        <w:ind w:firstLine="540"/>
        <w:jc w:val="both"/>
        <w:rPr>
          <w:sz w:val="10"/>
          <w:szCs w:val="10"/>
        </w:rPr>
      </w:pPr>
    </w:p>
    <w:p w:rsidR="00DF25A3" w:rsidRDefault="00DF25A3">
      <w:pPr>
        <w:pStyle w:val="ConsPlusNormal"/>
        <w:ind w:firstLine="540"/>
        <w:jc w:val="both"/>
      </w:pPr>
    </w:p>
    <w:p w:rsidR="00DF25A3" w:rsidRDefault="00DF25A3">
      <w:pPr>
        <w:pStyle w:val="ConsPlusNormal"/>
        <w:ind w:firstLine="540"/>
        <w:jc w:val="both"/>
      </w:pPr>
    </w:p>
    <w:p w:rsidR="00DF25A3" w:rsidRDefault="00DF25A3">
      <w:pPr>
        <w:pStyle w:val="ConsPlusNormal"/>
        <w:ind w:firstLine="540"/>
        <w:jc w:val="both"/>
        <w:rPr>
          <w:lang w:val="en-US"/>
        </w:rPr>
      </w:pPr>
    </w:p>
    <w:p w:rsidR="00DF25A3" w:rsidRDefault="00DF25A3">
      <w:pPr>
        <w:pStyle w:val="ConsPlusNormal"/>
        <w:ind w:firstLine="540"/>
        <w:jc w:val="both"/>
        <w:rPr>
          <w:lang w:val="en-US"/>
        </w:rPr>
      </w:pPr>
    </w:p>
    <w:p w:rsidR="00DF25A3" w:rsidRPr="00DF25A3" w:rsidRDefault="00DF25A3">
      <w:pPr>
        <w:pStyle w:val="ConsPlusNormal"/>
        <w:ind w:firstLine="540"/>
        <w:jc w:val="both"/>
        <w:rPr>
          <w:lang w:val="en-US"/>
        </w:rPr>
      </w:pPr>
    </w:p>
    <w:p w:rsidR="00DF25A3" w:rsidRDefault="00DF25A3">
      <w:pPr>
        <w:pStyle w:val="ConsPlusNormal"/>
        <w:ind w:firstLine="540"/>
        <w:jc w:val="both"/>
      </w:pPr>
    </w:p>
    <w:p w:rsidR="00DF25A3" w:rsidRDefault="00DF25A3">
      <w:pPr>
        <w:pStyle w:val="ConsPlusNormal"/>
        <w:jc w:val="right"/>
        <w:outlineLvl w:val="0"/>
      </w:pPr>
      <w:r>
        <w:lastRenderedPageBreak/>
        <w:t>Приложение N 4</w:t>
      </w:r>
    </w:p>
    <w:p w:rsidR="00DF25A3" w:rsidRDefault="00DF25A3">
      <w:pPr>
        <w:pStyle w:val="ConsPlusNormal"/>
        <w:jc w:val="right"/>
      </w:pPr>
      <w:r>
        <w:t>к Приказу</w:t>
      </w:r>
    </w:p>
    <w:p w:rsidR="00DF25A3" w:rsidRDefault="00DF25A3">
      <w:pPr>
        <w:pStyle w:val="ConsPlusNormal"/>
        <w:jc w:val="right"/>
      </w:pPr>
      <w:r>
        <w:t>Федерального казначейства</w:t>
      </w:r>
    </w:p>
    <w:p w:rsidR="00DF25A3" w:rsidRDefault="00DF25A3">
      <w:pPr>
        <w:pStyle w:val="ConsPlusNormal"/>
        <w:jc w:val="right"/>
      </w:pPr>
      <w:r>
        <w:t>от 3 декабря 2013 г. N 277</w:t>
      </w:r>
    </w:p>
    <w:p w:rsidR="00DF25A3" w:rsidRDefault="00DF25A3">
      <w:pPr>
        <w:pStyle w:val="ConsPlusNormal"/>
        <w:jc w:val="center"/>
      </w:pPr>
      <w:r>
        <w:t>Список изменяющих документов</w:t>
      </w:r>
    </w:p>
    <w:p w:rsidR="00DF25A3" w:rsidRDefault="00DF25A3">
      <w:pPr>
        <w:pStyle w:val="ConsPlusNormal"/>
        <w:jc w:val="center"/>
      </w:pPr>
      <w:r>
        <w:t xml:space="preserve">(введено </w:t>
      </w:r>
      <w:hyperlink r:id="rId33" w:history="1">
        <w:r>
          <w:rPr>
            <w:color w:val="0000FF"/>
          </w:rPr>
          <w:t>Приказом</w:t>
        </w:r>
      </w:hyperlink>
      <w:r>
        <w:t xml:space="preserve"> Казначейства России от 03.03.2015 N 32)</w:t>
      </w:r>
    </w:p>
    <w:p w:rsidR="00DF25A3" w:rsidRDefault="00DF25A3">
      <w:pPr>
        <w:pStyle w:val="ConsPlusNormal"/>
        <w:jc w:val="right"/>
      </w:pPr>
    </w:p>
    <w:p w:rsidR="00DF25A3" w:rsidRDefault="00DF25A3">
      <w:pPr>
        <w:pStyle w:val="ConsPlusNonformat"/>
        <w:jc w:val="both"/>
      </w:pPr>
      <w:bookmarkStart w:id="12" w:name="P264"/>
      <w:bookmarkEnd w:id="12"/>
      <w:r>
        <w:t xml:space="preserve">                Обзор судебной практики по делам с участием</w:t>
      </w:r>
    </w:p>
    <w:p w:rsidR="00DF25A3" w:rsidRDefault="00DF25A3">
      <w:pPr>
        <w:pStyle w:val="ConsPlusNonformat"/>
        <w:jc w:val="both"/>
      </w:pPr>
      <w:r>
        <w:t>___________________________________________________________________________</w:t>
      </w:r>
    </w:p>
    <w:p w:rsidR="00DF25A3" w:rsidRDefault="00DF25A3">
      <w:pPr>
        <w:pStyle w:val="ConsPlusNonformat"/>
        <w:jc w:val="both"/>
      </w:pPr>
      <w:r>
        <w:t xml:space="preserve">     </w:t>
      </w:r>
      <w:proofErr w:type="gramStart"/>
      <w:r>
        <w:t>(наименование территориального органа Федерального казначейства/</w:t>
      </w:r>
      <w:proofErr w:type="gramEnd"/>
    </w:p>
    <w:p w:rsidR="00DF25A3" w:rsidRDefault="00DF25A3">
      <w:pPr>
        <w:pStyle w:val="ConsPlusNonformat"/>
        <w:jc w:val="both"/>
      </w:pPr>
      <w:r>
        <w:t xml:space="preserve">          Федерального казенного учреждения "Центр по обеспечению</w:t>
      </w:r>
    </w:p>
    <w:p w:rsidR="00DF25A3" w:rsidRDefault="00DF25A3">
      <w:pPr>
        <w:pStyle w:val="ConsPlusNonformat"/>
        <w:jc w:val="both"/>
      </w:pPr>
      <w:r>
        <w:t xml:space="preserve">                    деятельности Казначейства России")</w:t>
      </w:r>
    </w:p>
    <w:p w:rsidR="00DF25A3" w:rsidRDefault="00DF25A3">
      <w:pPr>
        <w:pStyle w:val="ConsPlusNonformat"/>
        <w:jc w:val="both"/>
      </w:pPr>
      <w:r>
        <w:t xml:space="preserve">                         за ____________ 20__ года</w:t>
      </w:r>
    </w:p>
    <w:p w:rsidR="00DF25A3" w:rsidRDefault="00DF25A3">
      <w:pPr>
        <w:pStyle w:val="ConsPlusNonformat"/>
        <w:jc w:val="both"/>
      </w:pPr>
      <w:r>
        <w:t xml:space="preserve">                              (период)</w:t>
      </w:r>
    </w:p>
    <w:p w:rsidR="00DF25A3" w:rsidRDefault="00DF25A3">
      <w:pPr>
        <w:pStyle w:val="ConsPlusNonformat"/>
        <w:jc w:val="both"/>
      </w:pPr>
    </w:p>
    <w:p w:rsidR="00DF25A3" w:rsidRDefault="00DF25A3">
      <w:pPr>
        <w:pStyle w:val="ConsPlusNonformat"/>
        <w:jc w:val="both"/>
      </w:pPr>
      <w:bookmarkStart w:id="13" w:name="P272"/>
      <w:bookmarkEnd w:id="13"/>
      <w:r>
        <w:t xml:space="preserve">         Раздел 1. Практика рассмотрения дел, в которых требования</w:t>
      </w:r>
    </w:p>
    <w:p w:rsidR="00DF25A3" w:rsidRDefault="00DF25A3">
      <w:pPr>
        <w:pStyle w:val="ConsPlusNonformat"/>
        <w:jc w:val="both"/>
      </w:pPr>
      <w:r>
        <w:t xml:space="preserve">              </w:t>
      </w:r>
      <w:proofErr w:type="gramStart"/>
      <w:r>
        <w:t>заявлены</w:t>
      </w:r>
      <w:proofErr w:type="gramEnd"/>
      <w:r>
        <w:t xml:space="preserve"> к территориальным органам Федерального</w:t>
      </w:r>
    </w:p>
    <w:p w:rsidR="00DF25A3" w:rsidRDefault="00DF25A3">
      <w:pPr>
        <w:pStyle w:val="ConsPlusNonformat"/>
        <w:jc w:val="both"/>
      </w:pPr>
      <w:r>
        <w:t xml:space="preserve">           казначейства/Федеральному казенному учреждению "Центр</w:t>
      </w:r>
    </w:p>
    <w:p w:rsidR="00DF25A3" w:rsidRDefault="00DF25A3">
      <w:pPr>
        <w:pStyle w:val="ConsPlusNonformat"/>
        <w:jc w:val="both"/>
      </w:pPr>
      <w:r>
        <w:t xml:space="preserve">             по обеспечению деятельности Казначейства России"</w:t>
      </w:r>
    </w:p>
    <w:p w:rsidR="00DF25A3" w:rsidRDefault="00DF25A3">
      <w:pPr>
        <w:pStyle w:val="ConsPlusNonformat"/>
        <w:jc w:val="both"/>
      </w:pPr>
    </w:p>
    <w:p w:rsidR="00DF25A3" w:rsidRDefault="00DF25A3">
      <w:pPr>
        <w:pStyle w:val="ConsPlusNonformat"/>
        <w:jc w:val="both"/>
      </w:pPr>
      <w:r>
        <w:t xml:space="preserve">                  Р.Н. _________________________________</w:t>
      </w:r>
    </w:p>
    <w:p w:rsidR="00DF25A3" w:rsidRDefault="00DF25A3">
      <w:pPr>
        <w:pStyle w:val="ConsPlusNonformat"/>
        <w:jc w:val="both"/>
      </w:pPr>
      <w:r>
        <w:t xml:space="preserve">                       (характер заявленных требований)</w:t>
      </w:r>
    </w:p>
    <w:p w:rsidR="00DF25A3" w:rsidRDefault="00DF25A3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60"/>
        <w:gridCol w:w="4800"/>
      </w:tblGrid>
      <w:tr w:rsidR="00DF25A3">
        <w:tc>
          <w:tcPr>
            <w:tcW w:w="4860" w:type="dxa"/>
          </w:tcPr>
          <w:p w:rsidR="00DF25A3" w:rsidRDefault="00DF25A3">
            <w:pPr>
              <w:pStyle w:val="ConsPlusNormal"/>
            </w:pPr>
            <w:r>
              <w:t>1. Обстоятельства дела</w:t>
            </w:r>
          </w:p>
        </w:tc>
        <w:tc>
          <w:tcPr>
            <w:tcW w:w="4800" w:type="dxa"/>
          </w:tcPr>
          <w:p w:rsidR="00DF25A3" w:rsidRDefault="00DF25A3">
            <w:pPr>
              <w:pStyle w:val="ConsPlusNormal"/>
            </w:pPr>
          </w:p>
        </w:tc>
      </w:tr>
      <w:tr w:rsidR="00DF25A3">
        <w:tc>
          <w:tcPr>
            <w:tcW w:w="4860" w:type="dxa"/>
          </w:tcPr>
          <w:p w:rsidR="00DF25A3" w:rsidRDefault="00DF25A3">
            <w:pPr>
              <w:pStyle w:val="ConsPlusNormal"/>
            </w:pPr>
            <w:r>
              <w:t>2. Количество судебных актов об удовлетворении заявленных требований полностью или частично (шт., наименования судов и номера дел)</w:t>
            </w:r>
          </w:p>
        </w:tc>
        <w:tc>
          <w:tcPr>
            <w:tcW w:w="4800" w:type="dxa"/>
          </w:tcPr>
          <w:p w:rsidR="00DF25A3" w:rsidRDefault="00DF25A3">
            <w:pPr>
              <w:pStyle w:val="ConsPlusNormal"/>
            </w:pPr>
          </w:p>
        </w:tc>
      </w:tr>
      <w:tr w:rsidR="00DF25A3">
        <w:tc>
          <w:tcPr>
            <w:tcW w:w="4860" w:type="dxa"/>
          </w:tcPr>
          <w:p w:rsidR="00DF25A3" w:rsidRDefault="00DF25A3">
            <w:pPr>
              <w:pStyle w:val="ConsPlusNormal"/>
            </w:pPr>
            <w:r>
              <w:t>3. Количество судебных актов об отказе в удовлетворении заявленных требований (шт., наименования судов и номера дел)</w:t>
            </w:r>
          </w:p>
        </w:tc>
        <w:tc>
          <w:tcPr>
            <w:tcW w:w="4800" w:type="dxa"/>
          </w:tcPr>
          <w:p w:rsidR="00DF25A3" w:rsidRDefault="00DF25A3">
            <w:pPr>
              <w:pStyle w:val="ConsPlusNormal"/>
            </w:pPr>
          </w:p>
        </w:tc>
      </w:tr>
      <w:tr w:rsidR="00DF25A3">
        <w:tc>
          <w:tcPr>
            <w:tcW w:w="4860" w:type="dxa"/>
          </w:tcPr>
          <w:p w:rsidR="00DF25A3" w:rsidRDefault="00DF25A3">
            <w:pPr>
              <w:pStyle w:val="ConsPlusNormal"/>
            </w:pPr>
            <w:r>
              <w:t>4. Правовая позиция ТОФК (ФКУ "ЦОКР")</w:t>
            </w:r>
          </w:p>
        </w:tc>
        <w:tc>
          <w:tcPr>
            <w:tcW w:w="4800" w:type="dxa"/>
          </w:tcPr>
          <w:p w:rsidR="00DF25A3" w:rsidRDefault="00DF25A3">
            <w:pPr>
              <w:pStyle w:val="ConsPlusNormal"/>
            </w:pPr>
          </w:p>
        </w:tc>
      </w:tr>
      <w:tr w:rsidR="00DF25A3">
        <w:tc>
          <w:tcPr>
            <w:tcW w:w="4860" w:type="dxa"/>
          </w:tcPr>
          <w:p w:rsidR="00DF25A3" w:rsidRDefault="00DF25A3">
            <w:pPr>
              <w:pStyle w:val="ConsPlusNormal"/>
            </w:pPr>
            <w:r>
              <w:t>5. Правовая позиция суда</w:t>
            </w:r>
          </w:p>
        </w:tc>
        <w:tc>
          <w:tcPr>
            <w:tcW w:w="4800" w:type="dxa"/>
          </w:tcPr>
          <w:p w:rsidR="00DF25A3" w:rsidRDefault="00DF25A3">
            <w:pPr>
              <w:pStyle w:val="ConsPlusNormal"/>
            </w:pPr>
          </w:p>
        </w:tc>
      </w:tr>
      <w:tr w:rsidR="00DF25A3">
        <w:tc>
          <w:tcPr>
            <w:tcW w:w="4860" w:type="dxa"/>
          </w:tcPr>
          <w:p w:rsidR="00DF25A3" w:rsidRDefault="00DF25A3">
            <w:pPr>
              <w:pStyle w:val="ConsPlusNormal"/>
            </w:pPr>
            <w:r>
              <w:lastRenderedPageBreak/>
              <w:t>6. Предложения по устранению обстоятельств, послуживших основанием для возникновения спора</w:t>
            </w:r>
          </w:p>
        </w:tc>
        <w:tc>
          <w:tcPr>
            <w:tcW w:w="4800" w:type="dxa"/>
          </w:tcPr>
          <w:p w:rsidR="00DF25A3" w:rsidRDefault="00DF25A3">
            <w:pPr>
              <w:pStyle w:val="ConsPlusNormal"/>
            </w:pPr>
          </w:p>
        </w:tc>
      </w:tr>
    </w:tbl>
    <w:p w:rsidR="00DF25A3" w:rsidRDefault="00DF25A3">
      <w:pPr>
        <w:pStyle w:val="ConsPlusNormal"/>
        <w:ind w:firstLine="540"/>
        <w:jc w:val="both"/>
      </w:pPr>
    </w:p>
    <w:p w:rsidR="00DF25A3" w:rsidRDefault="00DF25A3">
      <w:pPr>
        <w:pStyle w:val="ConsPlusNormal"/>
        <w:jc w:val="center"/>
      </w:pPr>
      <w:bookmarkStart w:id="14" w:name="P293"/>
      <w:bookmarkEnd w:id="14"/>
      <w:r>
        <w:t>Раздел 2. Практика рассмотрения дел, в которых требования</w:t>
      </w:r>
    </w:p>
    <w:p w:rsidR="00DF25A3" w:rsidRDefault="00DF25A3">
      <w:pPr>
        <w:pStyle w:val="ConsPlusNormal"/>
        <w:jc w:val="center"/>
      </w:pPr>
      <w:proofErr w:type="gramStart"/>
      <w:r>
        <w:t>заявлены</w:t>
      </w:r>
      <w:proofErr w:type="gramEnd"/>
      <w:r>
        <w:t xml:space="preserve"> территориальными органами Федерального</w:t>
      </w:r>
    </w:p>
    <w:p w:rsidR="00DF25A3" w:rsidRDefault="00DF25A3">
      <w:pPr>
        <w:pStyle w:val="ConsPlusNormal"/>
        <w:jc w:val="center"/>
      </w:pPr>
      <w:r>
        <w:t>казначейства/Федеральным казенным учреждением "Центр</w:t>
      </w:r>
    </w:p>
    <w:p w:rsidR="00DF25A3" w:rsidRDefault="00DF25A3">
      <w:pPr>
        <w:pStyle w:val="ConsPlusNormal"/>
        <w:jc w:val="center"/>
      </w:pPr>
      <w:r>
        <w:t>по обеспечению деятельности Казначейства России"</w:t>
      </w:r>
    </w:p>
    <w:p w:rsidR="00DF25A3" w:rsidRDefault="00DF25A3">
      <w:pPr>
        <w:pStyle w:val="ConsPlusNormal"/>
        <w:ind w:firstLine="540"/>
        <w:jc w:val="both"/>
      </w:pPr>
    </w:p>
    <w:p w:rsidR="00DF25A3" w:rsidRDefault="00DF25A3">
      <w:pPr>
        <w:pStyle w:val="ConsPlusNonformat"/>
        <w:jc w:val="both"/>
      </w:pPr>
      <w:r>
        <w:t xml:space="preserve">                  Р.Н. _________________________________</w:t>
      </w:r>
    </w:p>
    <w:p w:rsidR="00DF25A3" w:rsidRDefault="00DF25A3">
      <w:pPr>
        <w:pStyle w:val="ConsPlusNonformat"/>
        <w:jc w:val="both"/>
      </w:pPr>
      <w:r>
        <w:t xml:space="preserve">                       (характер заявленных требований)</w:t>
      </w:r>
    </w:p>
    <w:p w:rsidR="00DF25A3" w:rsidRDefault="00DF25A3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60"/>
        <w:gridCol w:w="4800"/>
      </w:tblGrid>
      <w:tr w:rsidR="00DF25A3">
        <w:tc>
          <w:tcPr>
            <w:tcW w:w="4860" w:type="dxa"/>
          </w:tcPr>
          <w:p w:rsidR="00DF25A3" w:rsidRDefault="00DF25A3">
            <w:pPr>
              <w:pStyle w:val="ConsPlusNormal"/>
            </w:pPr>
            <w:r>
              <w:t>1. Обстоятельства дела</w:t>
            </w:r>
          </w:p>
        </w:tc>
        <w:tc>
          <w:tcPr>
            <w:tcW w:w="4800" w:type="dxa"/>
          </w:tcPr>
          <w:p w:rsidR="00DF25A3" w:rsidRDefault="00DF25A3">
            <w:pPr>
              <w:pStyle w:val="ConsPlusNormal"/>
            </w:pPr>
          </w:p>
        </w:tc>
      </w:tr>
      <w:tr w:rsidR="00DF25A3">
        <w:tc>
          <w:tcPr>
            <w:tcW w:w="4860" w:type="dxa"/>
          </w:tcPr>
          <w:p w:rsidR="00DF25A3" w:rsidRDefault="00DF25A3">
            <w:pPr>
              <w:pStyle w:val="ConsPlusNormal"/>
            </w:pPr>
            <w:r>
              <w:t>2. Количество судебных актов об удовлетворении заявленных требований полностью или частично (шт., наименования судов и номера дел)</w:t>
            </w:r>
          </w:p>
        </w:tc>
        <w:tc>
          <w:tcPr>
            <w:tcW w:w="4800" w:type="dxa"/>
          </w:tcPr>
          <w:p w:rsidR="00DF25A3" w:rsidRDefault="00DF25A3">
            <w:pPr>
              <w:pStyle w:val="ConsPlusNormal"/>
            </w:pPr>
          </w:p>
        </w:tc>
      </w:tr>
      <w:tr w:rsidR="00DF25A3">
        <w:tc>
          <w:tcPr>
            <w:tcW w:w="4860" w:type="dxa"/>
          </w:tcPr>
          <w:p w:rsidR="00DF25A3" w:rsidRDefault="00DF25A3">
            <w:pPr>
              <w:pStyle w:val="ConsPlusNormal"/>
            </w:pPr>
            <w:r>
              <w:t>3. Количество судебных актов об отказе в удовлетворении заявленных требований (шт., наименования судов и номера дел)</w:t>
            </w:r>
          </w:p>
        </w:tc>
        <w:tc>
          <w:tcPr>
            <w:tcW w:w="4800" w:type="dxa"/>
          </w:tcPr>
          <w:p w:rsidR="00DF25A3" w:rsidRDefault="00DF25A3">
            <w:pPr>
              <w:pStyle w:val="ConsPlusNormal"/>
            </w:pPr>
          </w:p>
        </w:tc>
      </w:tr>
      <w:tr w:rsidR="00DF25A3">
        <w:tc>
          <w:tcPr>
            <w:tcW w:w="4860" w:type="dxa"/>
          </w:tcPr>
          <w:p w:rsidR="00DF25A3" w:rsidRDefault="00DF25A3">
            <w:pPr>
              <w:pStyle w:val="ConsPlusNormal"/>
            </w:pPr>
            <w:r>
              <w:t>4. Правовая позиция ТОФК (ФКУ "ЦОКР")</w:t>
            </w:r>
          </w:p>
        </w:tc>
        <w:tc>
          <w:tcPr>
            <w:tcW w:w="4800" w:type="dxa"/>
          </w:tcPr>
          <w:p w:rsidR="00DF25A3" w:rsidRDefault="00DF25A3">
            <w:pPr>
              <w:pStyle w:val="ConsPlusNormal"/>
            </w:pPr>
          </w:p>
        </w:tc>
      </w:tr>
      <w:tr w:rsidR="00DF25A3">
        <w:tc>
          <w:tcPr>
            <w:tcW w:w="4860" w:type="dxa"/>
          </w:tcPr>
          <w:p w:rsidR="00DF25A3" w:rsidRDefault="00DF25A3">
            <w:pPr>
              <w:pStyle w:val="ConsPlusNormal"/>
            </w:pPr>
            <w:r>
              <w:t>5. Правовая позиция суда</w:t>
            </w:r>
          </w:p>
        </w:tc>
        <w:tc>
          <w:tcPr>
            <w:tcW w:w="4800" w:type="dxa"/>
          </w:tcPr>
          <w:p w:rsidR="00DF25A3" w:rsidRDefault="00DF25A3">
            <w:pPr>
              <w:pStyle w:val="ConsPlusNormal"/>
            </w:pPr>
          </w:p>
        </w:tc>
      </w:tr>
      <w:tr w:rsidR="00DF25A3">
        <w:tc>
          <w:tcPr>
            <w:tcW w:w="4860" w:type="dxa"/>
          </w:tcPr>
          <w:p w:rsidR="00DF25A3" w:rsidRDefault="00DF25A3">
            <w:pPr>
              <w:pStyle w:val="ConsPlusNormal"/>
            </w:pPr>
            <w:r>
              <w:t>6. Предложения по устранению обстоятельств, послуживших основанием для возникновения спора</w:t>
            </w:r>
          </w:p>
        </w:tc>
        <w:tc>
          <w:tcPr>
            <w:tcW w:w="4800" w:type="dxa"/>
          </w:tcPr>
          <w:p w:rsidR="00DF25A3" w:rsidRDefault="00DF25A3">
            <w:pPr>
              <w:pStyle w:val="ConsPlusNormal"/>
            </w:pPr>
          </w:p>
        </w:tc>
      </w:tr>
    </w:tbl>
    <w:p w:rsidR="00DF25A3" w:rsidRDefault="00DF25A3">
      <w:pPr>
        <w:pStyle w:val="ConsPlusNormal"/>
        <w:ind w:firstLine="540"/>
        <w:jc w:val="both"/>
      </w:pPr>
    </w:p>
    <w:p w:rsidR="00DF25A3" w:rsidRDefault="00DF25A3">
      <w:pPr>
        <w:pStyle w:val="ConsPlusNormal"/>
        <w:jc w:val="center"/>
        <w:rPr>
          <w:lang w:val="en-US"/>
        </w:rPr>
      </w:pPr>
      <w:bookmarkStart w:id="15" w:name="P314"/>
      <w:bookmarkEnd w:id="15"/>
    </w:p>
    <w:p w:rsidR="00DF25A3" w:rsidRDefault="00DF25A3">
      <w:pPr>
        <w:pStyle w:val="ConsPlusNormal"/>
        <w:jc w:val="center"/>
        <w:rPr>
          <w:lang w:val="en-US"/>
        </w:rPr>
      </w:pPr>
    </w:p>
    <w:p w:rsidR="00DF25A3" w:rsidRDefault="00DF25A3">
      <w:pPr>
        <w:pStyle w:val="ConsPlusNormal"/>
        <w:jc w:val="center"/>
        <w:rPr>
          <w:lang w:val="en-US"/>
        </w:rPr>
      </w:pPr>
    </w:p>
    <w:p w:rsidR="00DF25A3" w:rsidRDefault="00DF25A3">
      <w:pPr>
        <w:pStyle w:val="ConsPlusNormal"/>
        <w:jc w:val="center"/>
        <w:rPr>
          <w:lang w:val="en-US"/>
        </w:rPr>
      </w:pPr>
    </w:p>
    <w:p w:rsidR="00DF25A3" w:rsidRDefault="00DF25A3">
      <w:pPr>
        <w:pStyle w:val="ConsPlusNormal"/>
        <w:jc w:val="center"/>
      </w:pPr>
      <w:r>
        <w:lastRenderedPageBreak/>
        <w:t>Раздел 3. Положительная судебная практика</w:t>
      </w:r>
    </w:p>
    <w:p w:rsidR="00DF25A3" w:rsidRDefault="00DF25A3">
      <w:pPr>
        <w:pStyle w:val="ConsPlusNormal"/>
        <w:ind w:firstLine="540"/>
        <w:jc w:val="both"/>
      </w:pPr>
    </w:p>
    <w:p w:rsidR="00DF25A3" w:rsidRDefault="00DF25A3">
      <w:pPr>
        <w:pStyle w:val="ConsPlusNonformat"/>
        <w:jc w:val="both"/>
      </w:pPr>
      <w:r>
        <w:t xml:space="preserve">                  Р.Н. _________________________________</w:t>
      </w:r>
    </w:p>
    <w:p w:rsidR="00DF25A3" w:rsidRDefault="00DF25A3">
      <w:pPr>
        <w:pStyle w:val="ConsPlusNonformat"/>
        <w:jc w:val="both"/>
      </w:pPr>
      <w:r>
        <w:t xml:space="preserve">                       (характер заявленных требований)</w:t>
      </w:r>
    </w:p>
    <w:p w:rsidR="00DF25A3" w:rsidRDefault="00DF25A3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60"/>
        <w:gridCol w:w="4800"/>
      </w:tblGrid>
      <w:tr w:rsidR="00DF25A3">
        <w:tc>
          <w:tcPr>
            <w:tcW w:w="4860" w:type="dxa"/>
          </w:tcPr>
          <w:p w:rsidR="00DF25A3" w:rsidRDefault="00DF25A3">
            <w:pPr>
              <w:pStyle w:val="ConsPlusNormal"/>
            </w:pPr>
            <w:bookmarkStart w:id="16" w:name="P319"/>
            <w:bookmarkEnd w:id="16"/>
            <w:r>
              <w:t>1. Обстоятельства дела</w:t>
            </w:r>
          </w:p>
        </w:tc>
        <w:tc>
          <w:tcPr>
            <w:tcW w:w="4800" w:type="dxa"/>
          </w:tcPr>
          <w:p w:rsidR="00DF25A3" w:rsidRDefault="00DF25A3">
            <w:pPr>
              <w:pStyle w:val="ConsPlusNormal"/>
            </w:pPr>
          </w:p>
        </w:tc>
      </w:tr>
      <w:tr w:rsidR="00DF25A3">
        <w:tc>
          <w:tcPr>
            <w:tcW w:w="4860" w:type="dxa"/>
          </w:tcPr>
          <w:p w:rsidR="00DF25A3" w:rsidRDefault="00DF25A3">
            <w:pPr>
              <w:pStyle w:val="ConsPlusNormal"/>
            </w:pPr>
            <w:bookmarkStart w:id="17" w:name="P321"/>
            <w:bookmarkEnd w:id="17"/>
            <w:r>
              <w:t>2. Количество судебных актов об удовлетворении заявленных требований полностью или частично (шт., наименования судов и номера дел)</w:t>
            </w:r>
          </w:p>
        </w:tc>
        <w:tc>
          <w:tcPr>
            <w:tcW w:w="4800" w:type="dxa"/>
          </w:tcPr>
          <w:p w:rsidR="00DF25A3" w:rsidRDefault="00DF25A3">
            <w:pPr>
              <w:pStyle w:val="ConsPlusNormal"/>
            </w:pPr>
          </w:p>
        </w:tc>
      </w:tr>
      <w:tr w:rsidR="00DF25A3">
        <w:tc>
          <w:tcPr>
            <w:tcW w:w="4860" w:type="dxa"/>
          </w:tcPr>
          <w:p w:rsidR="00DF25A3" w:rsidRDefault="00DF25A3">
            <w:pPr>
              <w:pStyle w:val="ConsPlusNormal"/>
            </w:pPr>
            <w:bookmarkStart w:id="18" w:name="P323"/>
            <w:bookmarkEnd w:id="18"/>
            <w:r>
              <w:t>3. Количество судебных актов об отказе в удовлетворении заявленных требований (шт., наименования судов и номера дел)</w:t>
            </w:r>
          </w:p>
        </w:tc>
        <w:tc>
          <w:tcPr>
            <w:tcW w:w="4800" w:type="dxa"/>
          </w:tcPr>
          <w:p w:rsidR="00DF25A3" w:rsidRDefault="00DF25A3">
            <w:pPr>
              <w:pStyle w:val="ConsPlusNormal"/>
            </w:pPr>
          </w:p>
        </w:tc>
      </w:tr>
      <w:tr w:rsidR="00DF25A3">
        <w:tc>
          <w:tcPr>
            <w:tcW w:w="4860" w:type="dxa"/>
          </w:tcPr>
          <w:p w:rsidR="00DF25A3" w:rsidRDefault="00DF25A3">
            <w:pPr>
              <w:pStyle w:val="ConsPlusNormal"/>
            </w:pPr>
            <w:bookmarkStart w:id="19" w:name="P325"/>
            <w:bookmarkEnd w:id="19"/>
            <w:r>
              <w:t xml:space="preserve">4. Реквизиты письма ТОФК (ФКУ "ЦОКР"), которым направлена копия вступившего в законную силу судебного акта в соответствии с </w:t>
            </w:r>
            <w:proofErr w:type="spellStart"/>
            <w:r>
              <w:t>пп</w:t>
            </w:r>
            <w:proofErr w:type="spellEnd"/>
            <w:r>
              <w:t>. "д" пункта 1 Приказа ФК от 03.12.2013 N 277</w:t>
            </w:r>
          </w:p>
        </w:tc>
        <w:tc>
          <w:tcPr>
            <w:tcW w:w="4800" w:type="dxa"/>
          </w:tcPr>
          <w:p w:rsidR="00DF25A3" w:rsidRDefault="00DF25A3">
            <w:pPr>
              <w:pStyle w:val="ConsPlusNormal"/>
            </w:pPr>
          </w:p>
        </w:tc>
      </w:tr>
      <w:tr w:rsidR="00DF25A3">
        <w:tc>
          <w:tcPr>
            <w:tcW w:w="4860" w:type="dxa"/>
          </w:tcPr>
          <w:p w:rsidR="00DF25A3" w:rsidRDefault="00DF25A3">
            <w:pPr>
              <w:pStyle w:val="ConsPlusNormal"/>
            </w:pPr>
            <w:bookmarkStart w:id="20" w:name="P327"/>
            <w:bookmarkEnd w:id="20"/>
            <w:r>
              <w:t>5. Правовая позиция суда</w:t>
            </w:r>
          </w:p>
        </w:tc>
        <w:tc>
          <w:tcPr>
            <w:tcW w:w="4800" w:type="dxa"/>
          </w:tcPr>
          <w:p w:rsidR="00DF25A3" w:rsidRDefault="00DF25A3">
            <w:pPr>
              <w:pStyle w:val="ConsPlusNormal"/>
            </w:pPr>
          </w:p>
        </w:tc>
      </w:tr>
    </w:tbl>
    <w:p w:rsidR="00DF25A3" w:rsidRDefault="00DF25A3">
      <w:pPr>
        <w:sectPr w:rsidR="00DF25A3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DF25A3" w:rsidRDefault="00DF25A3">
      <w:pPr>
        <w:pStyle w:val="ConsPlusNormal"/>
        <w:ind w:firstLine="540"/>
        <w:jc w:val="both"/>
      </w:pPr>
    </w:p>
    <w:p w:rsidR="00DF25A3" w:rsidRDefault="00DF25A3" w:rsidP="00664598">
      <w:pPr>
        <w:pStyle w:val="ConsPlusNormal"/>
        <w:jc w:val="both"/>
      </w:pPr>
      <w:bookmarkStart w:id="21" w:name="_GoBack"/>
      <w:bookmarkEnd w:id="21"/>
    </w:p>
    <w:p w:rsidR="00DF25A3" w:rsidRDefault="00DF25A3">
      <w:pPr>
        <w:pStyle w:val="ConsPlusNormal"/>
        <w:jc w:val="right"/>
        <w:outlineLvl w:val="0"/>
      </w:pPr>
      <w:r>
        <w:t>Приложение N 5</w:t>
      </w:r>
    </w:p>
    <w:p w:rsidR="00DF25A3" w:rsidRDefault="00DF25A3">
      <w:pPr>
        <w:pStyle w:val="ConsPlusNormal"/>
        <w:jc w:val="right"/>
      </w:pPr>
      <w:r>
        <w:t>к Приказу</w:t>
      </w:r>
    </w:p>
    <w:p w:rsidR="00DF25A3" w:rsidRDefault="00DF25A3">
      <w:pPr>
        <w:pStyle w:val="ConsPlusNormal"/>
        <w:jc w:val="right"/>
      </w:pPr>
      <w:r>
        <w:t>Федерального казначейства</w:t>
      </w:r>
    </w:p>
    <w:p w:rsidR="00DF25A3" w:rsidRDefault="00DF25A3">
      <w:pPr>
        <w:pStyle w:val="ConsPlusNormal"/>
        <w:jc w:val="right"/>
      </w:pPr>
      <w:r>
        <w:t>от 3 декабря 2013 г. N 277</w:t>
      </w:r>
    </w:p>
    <w:p w:rsidR="00DF25A3" w:rsidRDefault="00DF25A3">
      <w:pPr>
        <w:pStyle w:val="ConsPlusNormal"/>
        <w:jc w:val="right"/>
      </w:pPr>
    </w:p>
    <w:p w:rsidR="00DF25A3" w:rsidRDefault="00DF25A3">
      <w:pPr>
        <w:pStyle w:val="ConsPlusTitle"/>
        <w:jc w:val="center"/>
      </w:pPr>
      <w:bookmarkStart w:id="22" w:name="P339"/>
      <w:bookmarkEnd w:id="22"/>
      <w:r>
        <w:t>ПРАВИЛА</w:t>
      </w:r>
    </w:p>
    <w:p w:rsidR="00DF25A3" w:rsidRDefault="00DF25A3">
      <w:pPr>
        <w:pStyle w:val="ConsPlusTitle"/>
        <w:jc w:val="center"/>
      </w:pPr>
      <w:r>
        <w:t>СОСТАВЛЕНИЯ И ПРЕДСТАВЛЕНИЯ ОБЗОРА СУДЕБНОЙ ПРАКТИКИ</w:t>
      </w:r>
    </w:p>
    <w:p w:rsidR="00DF25A3" w:rsidRDefault="00DF25A3">
      <w:pPr>
        <w:pStyle w:val="ConsPlusTitle"/>
        <w:jc w:val="center"/>
      </w:pPr>
      <w:r>
        <w:t xml:space="preserve">ПО ДЕЛАМ С УЧАСТИЕМ ТЕРРИТОРИАЛЬНЫХ ОРГАНОВ </w:t>
      </w:r>
      <w:proofErr w:type="gramStart"/>
      <w:r>
        <w:t>ФЕДЕРАЛЬНОГО</w:t>
      </w:r>
      <w:proofErr w:type="gramEnd"/>
    </w:p>
    <w:p w:rsidR="00DF25A3" w:rsidRDefault="00DF25A3">
      <w:pPr>
        <w:pStyle w:val="ConsPlusTitle"/>
        <w:jc w:val="center"/>
      </w:pPr>
      <w:r>
        <w:t>КАЗНАЧЕЙСТВА И ФЕДЕРАЛЬНОГО КАЗЕННОГО УЧРЕЖДЕНИЯ "ЦЕНТР</w:t>
      </w:r>
    </w:p>
    <w:p w:rsidR="00DF25A3" w:rsidRDefault="00DF25A3">
      <w:pPr>
        <w:pStyle w:val="ConsPlusTitle"/>
        <w:jc w:val="center"/>
      </w:pPr>
      <w:r>
        <w:t>ПО ОБЕСПЕЧЕНИЮ ДЕЯТЕЛЬНОСТИ КАЗНАЧЕЙСТВА РОССИИ"</w:t>
      </w:r>
    </w:p>
    <w:p w:rsidR="00DF25A3" w:rsidRDefault="00DF25A3">
      <w:pPr>
        <w:pStyle w:val="ConsPlusNormal"/>
        <w:jc w:val="center"/>
      </w:pPr>
      <w:r>
        <w:t>Список изменяющих документов</w:t>
      </w:r>
    </w:p>
    <w:p w:rsidR="00DF25A3" w:rsidRDefault="00DF25A3">
      <w:pPr>
        <w:pStyle w:val="ConsPlusNormal"/>
        <w:jc w:val="center"/>
      </w:pPr>
      <w:r>
        <w:t xml:space="preserve">(введено </w:t>
      </w:r>
      <w:hyperlink r:id="rId34" w:history="1">
        <w:r>
          <w:rPr>
            <w:color w:val="0000FF"/>
          </w:rPr>
          <w:t>Приказом</w:t>
        </w:r>
      </w:hyperlink>
      <w:r>
        <w:t xml:space="preserve"> Казначейства России от 03.03.2015 N 32;</w:t>
      </w:r>
    </w:p>
    <w:p w:rsidR="00DF25A3" w:rsidRDefault="00DF25A3">
      <w:pPr>
        <w:pStyle w:val="ConsPlusNormal"/>
        <w:jc w:val="center"/>
      </w:pPr>
      <w:r>
        <w:t xml:space="preserve">в ред. </w:t>
      </w:r>
      <w:hyperlink r:id="rId35" w:history="1">
        <w:r>
          <w:rPr>
            <w:color w:val="0000FF"/>
          </w:rPr>
          <w:t>Приказа</w:t>
        </w:r>
      </w:hyperlink>
      <w:r>
        <w:t xml:space="preserve"> Казначейства России от 30.05.2016 N 177)</w:t>
      </w:r>
    </w:p>
    <w:p w:rsidR="00DF25A3" w:rsidRDefault="00DF25A3">
      <w:pPr>
        <w:pStyle w:val="ConsPlusNormal"/>
        <w:jc w:val="center"/>
      </w:pPr>
    </w:p>
    <w:p w:rsidR="00DF25A3" w:rsidRDefault="00DF25A3">
      <w:pPr>
        <w:pStyle w:val="ConsPlusNormal"/>
        <w:jc w:val="center"/>
        <w:outlineLvl w:val="1"/>
      </w:pPr>
      <w:r>
        <w:t>Общие положения</w:t>
      </w:r>
    </w:p>
    <w:p w:rsidR="00DF25A3" w:rsidRDefault="00DF25A3">
      <w:pPr>
        <w:pStyle w:val="ConsPlusNormal"/>
        <w:jc w:val="center"/>
      </w:pPr>
    </w:p>
    <w:p w:rsidR="00DF25A3" w:rsidRDefault="00DF25A3">
      <w:pPr>
        <w:pStyle w:val="ConsPlusNormal"/>
        <w:ind w:firstLine="540"/>
        <w:jc w:val="both"/>
      </w:pPr>
      <w:r>
        <w:t>1. Настоящие Правила предназначены для составления и представления в Юридическое управление Федерального казначейства Обзора судебной практики по делам с участием территориальных органов Федерального казначейства и Федерального казенного учреждения "Центр по обеспечению деятельности Казначейства России" (далее - Обзор судебной практики).</w:t>
      </w:r>
    </w:p>
    <w:p w:rsidR="00DF25A3" w:rsidRDefault="00DF25A3">
      <w:pPr>
        <w:pStyle w:val="ConsPlusNormal"/>
        <w:ind w:firstLine="540"/>
        <w:jc w:val="both"/>
      </w:pPr>
      <w:r>
        <w:t>2. Обзор судебной практики направляется вместе с сопроводительным письмом в электронном виде с использованием ППО АСД "</w:t>
      </w:r>
      <w:proofErr w:type="spellStart"/>
      <w:r>
        <w:t>LanDocs</w:t>
      </w:r>
      <w:proofErr w:type="spellEnd"/>
      <w:r>
        <w:t xml:space="preserve">" (в формате MS </w:t>
      </w:r>
      <w:proofErr w:type="spellStart"/>
      <w:r>
        <w:t>Word</w:t>
      </w:r>
      <w:proofErr w:type="spellEnd"/>
      <w:r>
        <w:t>), подписанным руководителем (исполняющим обязанности руководителя) ТОФК или директором (исполняющим обязанности директора) ФКУ "ЦОКР".</w:t>
      </w:r>
    </w:p>
    <w:p w:rsidR="00DF25A3" w:rsidRDefault="00DF25A3">
      <w:pPr>
        <w:pStyle w:val="ConsPlusNormal"/>
        <w:ind w:firstLine="540"/>
        <w:jc w:val="both"/>
      </w:pPr>
      <w:r>
        <w:t>3. В сопроводительном письме указываются должность, фамилия и инициалы ответственных за составление Обзора судебной практики лиц - исполнителей, номера телефонов, в том числе ВТС.</w:t>
      </w:r>
    </w:p>
    <w:p w:rsidR="00DF25A3" w:rsidRDefault="00DF25A3">
      <w:pPr>
        <w:pStyle w:val="ConsPlusNormal"/>
        <w:ind w:firstLine="540"/>
        <w:jc w:val="both"/>
      </w:pPr>
      <w:r>
        <w:t>4. Руководитель (исполняющий обязанности руководителя) ТОФК и директор (исполняющий обязанности директора) ФКУ "ЦОКР" несут ответственность за достоверность, полноту и своевременность представления Обзора судебной практики.</w:t>
      </w:r>
    </w:p>
    <w:p w:rsidR="00DF25A3" w:rsidRDefault="00DF25A3">
      <w:pPr>
        <w:pStyle w:val="ConsPlusNormal"/>
        <w:ind w:firstLine="540"/>
        <w:jc w:val="both"/>
      </w:pPr>
      <w:r>
        <w:t>5. В заголовке Обзора судебной практики указывается наименование ТОФК или ФКУ "ЦОКР", которым предоставляется информация, а также период I, II, III или IV квартал с указанием года, за который предоставляется информация.</w:t>
      </w:r>
    </w:p>
    <w:p w:rsidR="00DF25A3" w:rsidRDefault="00DF25A3">
      <w:pPr>
        <w:pStyle w:val="ConsPlusNormal"/>
        <w:ind w:firstLine="540"/>
        <w:jc w:val="both"/>
      </w:pPr>
      <w:r>
        <w:t>6. В Обзоре судебной практики указывается информация по делам, судебные акты по которым вступили в законную силу в отчетном периоде (отдельно за каждый квартал).</w:t>
      </w:r>
    </w:p>
    <w:p w:rsidR="00DF25A3" w:rsidRDefault="00DF25A3">
      <w:pPr>
        <w:pStyle w:val="ConsPlusNormal"/>
        <w:ind w:firstLine="540"/>
        <w:jc w:val="both"/>
      </w:pPr>
      <w:r>
        <w:t xml:space="preserve">7. Информация по делам формируется в виде таблиц, которые оформляются в соответствии с </w:t>
      </w:r>
      <w:hyperlink w:anchor="P264" w:history="1">
        <w:r>
          <w:rPr>
            <w:color w:val="0000FF"/>
          </w:rPr>
          <w:t>приложением N 4</w:t>
        </w:r>
      </w:hyperlink>
      <w:r>
        <w:t xml:space="preserve"> к настоящему Приказу и настоящими Правилами.</w:t>
      </w:r>
    </w:p>
    <w:p w:rsidR="00DF25A3" w:rsidRDefault="00DF25A3">
      <w:pPr>
        <w:pStyle w:val="ConsPlusNormal"/>
        <w:ind w:firstLine="540"/>
        <w:jc w:val="both"/>
      </w:pPr>
      <w:r>
        <w:t>8. Таблицы по делам во всех разделах Обзора судебной практики составляются отдельно по каждому виду заявленных требований и обстоятельствам дела. В случае если имеется несколько судебных актов, вынесенных по аналогичным требованиям и обстоятельствам, то по таким делам формируется единая таблица.</w:t>
      </w:r>
    </w:p>
    <w:p w:rsidR="00DF25A3" w:rsidRDefault="00DF25A3">
      <w:pPr>
        <w:pStyle w:val="ConsPlusNormal"/>
        <w:ind w:firstLine="540"/>
        <w:jc w:val="both"/>
      </w:pPr>
      <w:r>
        <w:t>9. Если за отчетный период судебных актов, необходимых к включению по соответствующему разделу Обзора судебной практики, не выносилось, то по данному разделу Обзора судебной практики следует указать: "Судебных актов, необходимых для включения в Обзор судебной практики, не выносилось".</w:t>
      </w:r>
    </w:p>
    <w:p w:rsidR="00DF25A3" w:rsidRDefault="00DF25A3">
      <w:pPr>
        <w:pStyle w:val="ConsPlusNormal"/>
        <w:ind w:firstLine="540"/>
        <w:jc w:val="both"/>
      </w:pPr>
      <w:r>
        <w:t xml:space="preserve">10. Каждой таблице присваивается номер и указывается характер заявленных требований с учетом конкретных обстоятельств дела. Нумерация таблиц производится арабскими цифрами в формате Р.Н., где </w:t>
      </w:r>
      <w:proofErr w:type="gramStart"/>
      <w:r>
        <w:t>Р</w:t>
      </w:r>
      <w:proofErr w:type="gramEnd"/>
      <w:r>
        <w:t xml:space="preserve"> - номер раздела Обзора судебной практики (1, 2, 3), а Н - порядковый номер таблицы внутри раздела, присваиваемый в порядке возрастания для каждого раздела (1, 2, 3...).</w:t>
      </w:r>
    </w:p>
    <w:p w:rsidR="00DF25A3" w:rsidRDefault="00DF25A3">
      <w:pPr>
        <w:pStyle w:val="ConsPlusNormal"/>
        <w:ind w:firstLine="540"/>
        <w:jc w:val="both"/>
      </w:pPr>
      <w:r>
        <w:t xml:space="preserve">Например: 1.1. Дело о взыскании с ТОФК денежных средств за выполненные, но не оплаченные работы по государственному контракту; 1.2. Дело о взыскании с ТОФК денежных средств за несвоевременную оплату работ по государственному контракту; 2.1. Дело о взыскании </w:t>
      </w:r>
      <w:r>
        <w:lastRenderedPageBreak/>
        <w:t>с подрядчика в пользу ТОФК неустойки за нарушение сроков выполнения работ по государственному контракту.</w:t>
      </w:r>
    </w:p>
    <w:p w:rsidR="00DF25A3" w:rsidRDefault="00DF25A3">
      <w:pPr>
        <w:pStyle w:val="ConsPlusNormal"/>
        <w:ind w:firstLine="540"/>
        <w:jc w:val="both"/>
      </w:pPr>
      <w:r>
        <w:t xml:space="preserve">11. </w:t>
      </w:r>
      <w:proofErr w:type="gramStart"/>
      <w:r>
        <w:t xml:space="preserve">В </w:t>
      </w:r>
      <w:hyperlink w:anchor="P272" w:history="1">
        <w:r>
          <w:rPr>
            <w:color w:val="0000FF"/>
          </w:rPr>
          <w:t>разделе 1</w:t>
        </w:r>
      </w:hyperlink>
      <w:r>
        <w:t xml:space="preserve"> "Практика рассмотрения дел, в которых требования заявлены к территориальным органам Федерального казначейства/Федеральному казенному учреждению "Центр по обеспечению деятельности Казначейства России" (далее - Раздел 1 обзора судебной практики) необходимо формировать таблицы только по делам, в которых заявленные к ТОФК или ФКУ "ЦОКР" требования были удовлетворены полностью или частично, за исключением дел, информация по которым предоставляется в соответствии с</w:t>
      </w:r>
      <w:proofErr w:type="gramEnd"/>
      <w:r>
        <w:t xml:space="preserve"> </w:t>
      </w:r>
      <w:hyperlink r:id="rId36" w:history="1">
        <w:proofErr w:type="gramStart"/>
        <w:r>
          <w:rPr>
            <w:color w:val="0000FF"/>
          </w:rPr>
          <w:t>Приказом</w:t>
        </w:r>
      </w:hyperlink>
      <w:r>
        <w:t xml:space="preserve"> Министерства финансов Российской Федерации и Федерального казначейства от 25 августа 2006 г. N 114н/9н "О порядке организации и ведения работы по представлению в судебных органах интересов Министерства финансов Российской Федерации и интересов Правительства Российской Федерации в случаях, когда их представление поручено Министерству финансов Российской Федерации" (далее - Приказ от 25 августа 2006 г. N 114н/9н).</w:t>
      </w:r>
      <w:proofErr w:type="gramEnd"/>
    </w:p>
    <w:p w:rsidR="00DF25A3" w:rsidRDefault="00DF25A3">
      <w:pPr>
        <w:pStyle w:val="ConsPlusNormal"/>
        <w:jc w:val="both"/>
      </w:pPr>
      <w:r>
        <w:t xml:space="preserve">(в ред. </w:t>
      </w:r>
      <w:hyperlink r:id="rId37" w:history="1">
        <w:r>
          <w:rPr>
            <w:color w:val="0000FF"/>
          </w:rPr>
          <w:t>Приказа</w:t>
        </w:r>
      </w:hyperlink>
      <w:r>
        <w:t xml:space="preserve"> Казначейства России от 30.05.2016 N 177)</w:t>
      </w:r>
    </w:p>
    <w:p w:rsidR="00DF25A3" w:rsidRDefault="00DF25A3">
      <w:pPr>
        <w:pStyle w:val="ConsPlusNormal"/>
        <w:ind w:firstLine="540"/>
        <w:jc w:val="both"/>
      </w:pPr>
      <w:r>
        <w:t xml:space="preserve">12. В </w:t>
      </w:r>
      <w:hyperlink w:anchor="P293" w:history="1">
        <w:r>
          <w:rPr>
            <w:color w:val="0000FF"/>
          </w:rPr>
          <w:t>разделе 2</w:t>
        </w:r>
      </w:hyperlink>
      <w:r>
        <w:t xml:space="preserve"> "Практика рассмотрения дел, в которых требования заявлены территориальными органами Федерального казначейства и Федеральным казенным учреждением "Центр по обеспечению деятельности Казначейства России" (далее - Раздел 2 обзора судебной практики) необходимо формировать таблицы только по делам, в которых в удовлетворении заявленных ТОФК и ФКУ "ЦОКР" требований отказано в полном объеме.</w:t>
      </w:r>
    </w:p>
    <w:p w:rsidR="00DF25A3" w:rsidRDefault="00DF25A3">
      <w:pPr>
        <w:pStyle w:val="ConsPlusNormal"/>
        <w:ind w:firstLine="540"/>
        <w:jc w:val="both"/>
      </w:pPr>
      <w:r>
        <w:t xml:space="preserve">Таблицы по </w:t>
      </w:r>
      <w:hyperlink w:anchor="P293" w:history="1">
        <w:r>
          <w:rPr>
            <w:color w:val="0000FF"/>
          </w:rPr>
          <w:t>Разделу 2</w:t>
        </w:r>
      </w:hyperlink>
      <w:r>
        <w:t xml:space="preserve"> обзора судебной практики по делам, в которых требования заявлены ТОФК в соответствии с </w:t>
      </w:r>
      <w:hyperlink r:id="rId38" w:history="1">
        <w:r>
          <w:rPr>
            <w:color w:val="0000FF"/>
          </w:rPr>
          <w:t>Приказом</w:t>
        </w:r>
      </w:hyperlink>
      <w:r>
        <w:t xml:space="preserve"> от 25 августа 2006 г. N 114н/9н, не формируются.</w:t>
      </w:r>
    </w:p>
    <w:p w:rsidR="00DF25A3" w:rsidRDefault="00DF25A3">
      <w:pPr>
        <w:pStyle w:val="ConsPlusNormal"/>
        <w:ind w:firstLine="540"/>
        <w:jc w:val="both"/>
      </w:pPr>
      <w:r>
        <w:t xml:space="preserve">13. </w:t>
      </w:r>
      <w:proofErr w:type="gramStart"/>
      <w:r>
        <w:t xml:space="preserve">В разделе 3 "Положительная судебная практика" (далее - Раздел 3 обзора судебной практики) необходимо формировать таблицы по делам, в которых в удовлетворении требований, заявленных к ТОФК и ФКУ "ЦОКР", отказано, а также по делам, в которых заявленные ТОФК и ФКУ "ЦОКР" требования удовлетворены полностью или частично, за исключением дел, информация по которым предоставляется в соответствии с </w:t>
      </w:r>
      <w:hyperlink r:id="rId39" w:history="1">
        <w:r>
          <w:rPr>
            <w:color w:val="0000FF"/>
          </w:rPr>
          <w:t>Приказом</w:t>
        </w:r>
      </w:hyperlink>
      <w:r>
        <w:t xml:space="preserve"> от 25 августа 2006</w:t>
      </w:r>
      <w:proofErr w:type="gramEnd"/>
      <w:r>
        <w:t xml:space="preserve"> г. N 114н/9н.</w:t>
      </w:r>
    </w:p>
    <w:p w:rsidR="00DF25A3" w:rsidRDefault="00DF25A3">
      <w:pPr>
        <w:pStyle w:val="ConsPlusNormal"/>
        <w:jc w:val="both"/>
      </w:pPr>
      <w:r>
        <w:t xml:space="preserve">(в ред. </w:t>
      </w:r>
      <w:hyperlink r:id="rId40" w:history="1">
        <w:r>
          <w:rPr>
            <w:color w:val="0000FF"/>
          </w:rPr>
          <w:t>Приказа</w:t>
        </w:r>
      </w:hyperlink>
      <w:r>
        <w:t xml:space="preserve"> Казначейства России от 30.05.2016 N 177)</w:t>
      </w:r>
    </w:p>
    <w:p w:rsidR="00DF25A3" w:rsidRDefault="00DF25A3">
      <w:pPr>
        <w:pStyle w:val="ConsPlusNormal"/>
        <w:ind w:firstLine="540"/>
        <w:jc w:val="both"/>
      </w:pPr>
    </w:p>
    <w:p w:rsidR="00DF25A3" w:rsidRDefault="00DF25A3">
      <w:pPr>
        <w:pStyle w:val="ConsPlusNormal"/>
        <w:jc w:val="center"/>
        <w:outlineLvl w:val="1"/>
      </w:pPr>
      <w:r>
        <w:t xml:space="preserve">Указания по заполнению таблиц по делам в </w:t>
      </w:r>
      <w:hyperlink w:anchor="P272" w:history="1">
        <w:r>
          <w:rPr>
            <w:color w:val="0000FF"/>
          </w:rPr>
          <w:t>Разделах 1</w:t>
        </w:r>
      </w:hyperlink>
      <w:r>
        <w:t xml:space="preserve"> и </w:t>
      </w:r>
      <w:hyperlink w:anchor="P293" w:history="1">
        <w:r>
          <w:rPr>
            <w:color w:val="0000FF"/>
          </w:rPr>
          <w:t>2</w:t>
        </w:r>
      </w:hyperlink>
    </w:p>
    <w:p w:rsidR="00DF25A3" w:rsidRDefault="00DF25A3">
      <w:pPr>
        <w:pStyle w:val="ConsPlusNormal"/>
        <w:jc w:val="center"/>
      </w:pPr>
      <w:r>
        <w:t>обзора судебной практики</w:t>
      </w:r>
    </w:p>
    <w:p w:rsidR="00DF25A3" w:rsidRDefault="00DF25A3">
      <w:pPr>
        <w:pStyle w:val="ConsPlusNormal"/>
        <w:ind w:firstLine="540"/>
        <w:jc w:val="both"/>
      </w:pPr>
    </w:p>
    <w:p w:rsidR="00DF25A3" w:rsidRDefault="00DF25A3">
      <w:pPr>
        <w:pStyle w:val="ConsPlusNormal"/>
        <w:ind w:firstLine="540"/>
        <w:jc w:val="both"/>
      </w:pPr>
      <w:bookmarkStart w:id="23" w:name="P371"/>
      <w:bookmarkEnd w:id="23"/>
      <w:r>
        <w:t>14. В строке "1. Обстоятельства дела" таблицы кратко указываются обстоятельства дела, послужившие основанием для обращения в суд и содержащиеся в мотивировочной части судебного акта для того, чтобы имелась возможность точно установить причину обращения в суд без обращения к судебному акту.</w:t>
      </w:r>
    </w:p>
    <w:p w:rsidR="00DF25A3" w:rsidRDefault="00DF25A3">
      <w:pPr>
        <w:pStyle w:val="ConsPlusNormal"/>
        <w:ind w:firstLine="540"/>
        <w:jc w:val="both"/>
      </w:pPr>
      <w:bookmarkStart w:id="24" w:name="P372"/>
      <w:bookmarkEnd w:id="24"/>
      <w:r>
        <w:t>15. В строках "2. Количество судебных актов об удовлетворении заявленных требований полностью или частично" и "3. Количество судебных актов об отказе в удовлетворении заявленных требований" таблицы указывается общее количество судебных актов, вынесенных по аналогичным требованиям и обстоятельствам, вступивших в законную силу в отчетном периоде, а также наименования судов, их вынесших, и номера дел в суде.</w:t>
      </w:r>
    </w:p>
    <w:p w:rsidR="00DF25A3" w:rsidRDefault="00DF25A3">
      <w:pPr>
        <w:pStyle w:val="ConsPlusNormal"/>
        <w:ind w:firstLine="540"/>
        <w:jc w:val="both"/>
      </w:pPr>
      <w:r>
        <w:t>16. В строке "4. Правовая позиция ТОФК (ФКУ "ЦОКР")" таблицы указывается правовая позиция, которой руководствовался ТОФК (ФКУ "ЦОКР") по делу, с указанием ссылок на нормативные правовые акты, но без их чрезмерного цитирования.</w:t>
      </w:r>
    </w:p>
    <w:p w:rsidR="00DF25A3" w:rsidRDefault="00DF25A3">
      <w:pPr>
        <w:pStyle w:val="ConsPlusNormal"/>
        <w:ind w:firstLine="540"/>
        <w:jc w:val="both"/>
      </w:pPr>
      <w:r>
        <w:t>17. В строке "5. Правовая позиция суда" таблицы указывается правовая позиция, которой руководствовался суд в обоснование принятого судебного акта, с указанием ссылок на нормативные правовые акты, но без их чрезмерного цитирования.</w:t>
      </w:r>
    </w:p>
    <w:p w:rsidR="00DF25A3" w:rsidRDefault="00DF25A3">
      <w:pPr>
        <w:pStyle w:val="ConsPlusNormal"/>
        <w:ind w:firstLine="540"/>
        <w:jc w:val="both"/>
      </w:pPr>
      <w:r>
        <w:t>18. В строке "6. Предложения по устранению обстоятельств, послуживших основанием для возникновения спора" таблицы указываются предложения о необходимости обжалования судебных актов, подготовки изменений в нормативные правовые акты или их отмене, подготовке разъяснений об их применении, выработки новой правовой позиции ТОФК (ФКУ "ЦОКР"), необходимости принятия новых управленческих решений и т.д.</w:t>
      </w:r>
    </w:p>
    <w:p w:rsidR="00DF25A3" w:rsidRDefault="00DF25A3">
      <w:pPr>
        <w:pStyle w:val="ConsPlusNormal"/>
        <w:ind w:firstLine="540"/>
        <w:jc w:val="both"/>
      </w:pPr>
    </w:p>
    <w:p w:rsidR="00DF25A3" w:rsidRDefault="00DF25A3">
      <w:pPr>
        <w:pStyle w:val="ConsPlusNormal"/>
        <w:jc w:val="center"/>
        <w:outlineLvl w:val="1"/>
      </w:pPr>
      <w:r>
        <w:t>Указания по заполнению таблиц по делам</w:t>
      </w:r>
    </w:p>
    <w:p w:rsidR="00DF25A3" w:rsidRDefault="00DF25A3">
      <w:pPr>
        <w:pStyle w:val="ConsPlusNormal"/>
        <w:jc w:val="center"/>
      </w:pPr>
      <w:r>
        <w:t xml:space="preserve">в </w:t>
      </w:r>
      <w:hyperlink w:anchor="P314" w:history="1">
        <w:r>
          <w:rPr>
            <w:color w:val="0000FF"/>
          </w:rPr>
          <w:t>Разделе 3</w:t>
        </w:r>
      </w:hyperlink>
      <w:r>
        <w:t xml:space="preserve"> обзора судебной практики</w:t>
      </w:r>
    </w:p>
    <w:p w:rsidR="00DF25A3" w:rsidRDefault="00DF25A3">
      <w:pPr>
        <w:pStyle w:val="ConsPlusNormal"/>
        <w:jc w:val="center"/>
      </w:pPr>
    </w:p>
    <w:p w:rsidR="00DF25A3" w:rsidRDefault="00DF25A3">
      <w:pPr>
        <w:pStyle w:val="ConsPlusNormal"/>
        <w:ind w:firstLine="540"/>
        <w:jc w:val="both"/>
      </w:pPr>
      <w:r>
        <w:t xml:space="preserve">19. </w:t>
      </w:r>
      <w:hyperlink w:anchor="P319" w:history="1">
        <w:r>
          <w:rPr>
            <w:color w:val="0000FF"/>
          </w:rPr>
          <w:t>Строка "1</w:t>
        </w:r>
      </w:hyperlink>
      <w:r>
        <w:t xml:space="preserve">. Обстоятельства дела" таблицы заполняется в соответствии с </w:t>
      </w:r>
      <w:hyperlink w:anchor="P371" w:history="1">
        <w:r>
          <w:rPr>
            <w:color w:val="0000FF"/>
          </w:rPr>
          <w:t>пунктом 14</w:t>
        </w:r>
      </w:hyperlink>
      <w:r>
        <w:t xml:space="preserve"> настоящих Правил.</w:t>
      </w:r>
    </w:p>
    <w:p w:rsidR="00DF25A3" w:rsidRDefault="00DF25A3">
      <w:pPr>
        <w:pStyle w:val="ConsPlusNormal"/>
        <w:ind w:firstLine="540"/>
        <w:jc w:val="both"/>
      </w:pPr>
      <w:r>
        <w:t xml:space="preserve">20. </w:t>
      </w:r>
      <w:hyperlink w:anchor="P321" w:history="1">
        <w:r>
          <w:rPr>
            <w:color w:val="0000FF"/>
          </w:rPr>
          <w:t>Строки "2</w:t>
        </w:r>
      </w:hyperlink>
      <w:r>
        <w:t>. Количество судебных актов об удовлетворении заявленных требований полностью или частично" и "</w:t>
      </w:r>
      <w:hyperlink w:anchor="P323" w:history="1">
        <w:r>
          <w:rPr>
            <w:color w:val="0000FF"/>
          </w:rPr>
          <w:t>3</w:t>
        </w:r>
      </w:hyperlink>
      <w:r>
        <w:t xml:space="preserve">. Количество судебных актов об отказе в удовлетворении заявленных требований" таблицы заполняются в соответствии с </w:t>
      </w:r>
      <w:hyperlink w:anchor="P372" w:history="1">
        <w:r>
          <w:rPr>
            <w:color w:val="0000FF"/>
          </w:rPr>
          <w:t>пунктом 15</w:t>
        </w:r>
      </w:hyperlink>
      <w:r>
        <w:t xml:space="preserve"> настоящих Правил.</w:t>
      </w:r>
    </w:p>
    <w:p w:rsidR="00DF25A3" w:rsidRDefault="00DF25A3">
      <w:pPr>
        <w:pStyle w:val="ConsPlusNormal"/>
        <w:ind w:firstLine="540"/>
        <w:jc w:val="both"/>
      </w:pPr>
      <w:r>
        <w:t xml:space="preserve">21. </w:t>
      </w:r>
      <w:proofErr w:type="gramStart"/>
      <w:r>
        <w:t xml:space="preserve">В </w:t>
      </w:r>
      <w:hyperlink w:anchor="P325" w:history="1">
        <w:r>
          <w:rPr>
            <w:color w:val="0000FF"/>
          </w:rPr>
          <w:t>строке "4</w:t>
        </w:r>
      </w:hyperlink>
      <w:r>
        <w:t>. Реквизиты письма ТОФК (ФКУ "ЦОКР"), которым направлена копия вступившего в законную силу судебного акта в соответствии с п. п. д) пункта 1 Приказа ФК от 03.12.2013 N 277", таблицы указываются реквизиты письма, которым ТОФК (ФКУ "ЦОКР") направлялась Информация о судебном споре, а также копия судебного акта, который не был изменен (отменен) вышестоящим судом.</w:t>
      </w:r>
      <w:proofErr w:type="gramEnd"/>
    </w:p>
    <w:p w:rsidR="00DF25A3" w:rsidRDefault="00DF25A3">
      <w:pPr>
        <w:pStyle w:val="ConsPlusNormal"/>
        <w:ind w:firstLine="540"/>
        <w:jc w:val="both"/>
      </w:pPr>
      <w:r>
        <w:t xml:space="preserve">22. </w:t>
      </w:r>
      <w:hyperlink w:anchor="P327" w:history="1">
        <w:r>
          <w:rPr>
            <w:color w:val="0000FF"/>
          </w:rPr>
          <w:t>Строка "5</w:t>
        </w:r>
      </w:hyperlink>
      <w:r>
        <w:t>. Правовая позиция суда" таблицы заполняется в соответствии с пунктом 17 настоящих Правил.</w:t>
      </w:r>
    </w:p>
    <w:p w:rsidR="00DF25A3" w:rsidRDefault="00DF25A3">
      <w:pPr>
        <w:pStyle w:val="ConsPlusNormal"/>
        <w:ind w:firstLine="540"/>
        <w:jc w:val="both"/>
      </w:pPr>
    </w:p>
    <w:p w:rsidR="00DF25A3" w:rsidRDefault="00DF25A3">
      <w:pPr>
        <w:pStyle w:val="ConsPlusNormal"/>
        <w:ind w:firstLine="540"/>
        <w:jc w:val="both"/>
      </w:pPr>
    </w:p>
    <w:p w:rsidR="00DF25A3" w:rsidRDefault="00DF25A3">
      <w:pPr>
        <w:pStyle w:val="ConsPlusNormal"/>
        <w:ind w:firstLine="540"/>
        <w:jc w:val="both"/>
      </w:pPr>
    </w:p>
    <w:p w:rsidR="00DF25A3" w:rsidRDefault="00DF25A3">
      <w:pPr>
        <w:pStyle w:val="ConsPlusNormal"/>
        <w:ind w:firstLine="540"/>
        <w:jc w:val="both"/>
      </w:pPr>
    </w:p>
    <w:p w:rsidR="00DF25A3" w:rsidRDefault="00DF25A3">
      <w:pPr>
        <w:pStyle w:val="ConsPlusNormal"/>
        <w:ind w:firstLine="540"/>
        <w:jc w:val="both"/>
      </w:pPr>
    </w:p>
    <w:p w:rsidR="00DF25A3" w:rsidRDefault="00DF25A3">
      <w:pPr>
        <w:pStyle w:val="ConsPlusNormal"/>
        <w:jc w:val="right"/>
        <w:outlineLvl w:val="0"/>
      </w:pPr>
      <w:r>
        <w:t>Приложение N 6</w:t>
      </w:r>
    </w:p>
    <w:p w:rsidR="00DF25A3" w:rsidRDefault="00DF25A3">
      <w:pPr>
        <w:pStyle w:val="ConsPlusNormal"/>
        <w:jc w:val="right"/>
      </w:pPr>
      <w:r>
        <w:t>к Приказу</w:t>
      </w:r>
    </w:p>
    <w:p w:rsidR="00DF25A3" w:rsidRDefault="00DF25A3">
      <w:pPr>
        <w:pStyle w:val="ConsPlusNormal"/>
        <w:jc w:val="right"/>
      </w:pPr>
      <w:r>
        <w:t>Федерального казначейства</w:t>
      </w:r>
    </w:p>
    <w:p w:rsidR="00DF25A3" w:rsidRDefault="00DF25A3">
      <w:pPr>
        <w:pStyle w:val="ConsPlusNormal"/>
        <w:jc w:val="right"/>
      </w:pPr>
      <w:r>
        <w:t>от 3 декабря 2013 г. N 277</w:t>
      </w:r>
    </w:p>
    <w:p w:rsidR="00DF25A3" w:rsidRDefault="00DF25A3">
      <w:pPr>
        <w:pStyle w:val="ConsPlusNormal"/>
        <w:jc w:val="right"/>
      </w:pPr>
    </w:p>
    <w:p w:rsidR="00DF25A3" w:rsidRDefault="00DF25A3">
      <w:pPr>
        <w:pStyle w:val="ConsPlusNormal"/>
        <w:jc w:val="center"/>
      </w:pPr>
      <w:bookmarkStart w:id="25" w:name="P394"/>
      <w:bookmarkEnd w:id="25"/>
      <w:r>
        <w:t>ПРИМЕР ЗАПОЛНЕНИЯ ОБЗОРА СУДЕБНОЙ ПРАКТИКИ ПО ДЕЛАМ</w:t>
      </w:r>
    </w:p>
    <w:p w:rsidR="00DF25A3" w:rsidRDefault="00DF25A3">
      <w:pPr>
        <w:pStyle w:val="ConsPlusNormal"/>
        <w:jc w:val="center"/>
      </w:pPr>
      <w:r>
        <w:t>С УЧАСТИЕМ ТЕРРИТОРИАЛЬНОГО ОРГАНА ФЕДЕРАЛЬНОГО КАЗНАЧЕЙСТВА</w:t>
      </w:r>
    </w:p>
    <w:p w:rsidR="00DF25A3" w:rsidRDefault="00DF25A3">
      <w:pPr>
        <w:pStyle w:val="ConsPlusNormal"/>
        <w:jc w:val="center"/>
      </w:pPr>
      <w:r>
        <w:t>И ФЕДЕРАЛЬНОГО КАЗЕННОГО УЧРЕЖДЕНИЯ "ЦЕНТР ПО ОБЕСПЕЧЕНИЮ</w:t>
      </w:r>
    </w:p>
    <w:p w:rsidR="00DF25A3" w:rsidRDefault="00DF25A3">
      <w:pPr>
        <w:pStyle w:val="ConsPlusNormal"/>
        <w:jc w:val="center"/>
      </w:pPr>
      <w:r>
        <w:t>ДЕЯТЕЛЬНОСТИ КАЗНАЧЕЙСТВА РОССИИ"</w:t>
      </w:r>
    </w:p>
    <w:p w:rsidR="00DF25A3" w:rsidRDefault="00DF25A3">
      <w:pPr>
        <w:pStyle w:val="ConsPlusNormal"/>
        <w:jc w:val="center"/>
      </w:pPr>
      <w:r>
        <w:t>Список изменяющих документов</w:t>
      </w:r>
    </w:p>
    <w:p w:rsidR="00DF25A3" w:rsidRDefault="00DF25A3">
      <w:pPr>
        <w:pStyle w:val="ConsPlusNormal"/>
        <w:jc w:val="center"/>
      </w:pPr>
      <w:r>
        <w:t xml:space="preserve">(введено </w:t>
      </w:r>
      <w:hyperlink r:id="rId41" w:history="1">
        <w:r>
          <w:rPr>
            <w:color w:val="0000FF"/>
          </w:rPr>
          <w:t>Приказом</w:t>
        </w:r>
      </w:hyperlink>
      <w:r>
        <w:t xml:space="preserve"> Казначейства России от 03.03.2015 N 32)</w:t>
      </w:r>
    </w:p>
    <w:p w:rsidR="00DF25A3" w:rsidRDefault="00DF25A3">
      <w:pPr>
        <w:pStyle w:val="ConsPlusNormal"/>
        <w:jc w:val="center"/>
      </w:pPr>
    </w:p>
    <w:p w:rsidR="00DF25A3" w:rsidRDefault="00DF25A3">
      <w:pPr>
        <w:pStyle w:val="ConsPlusNonformat"/>
        <w:jc w:val="both"/>
      </w:pPr>
      <w:r>
        <w:t xml:space="preserve">                Обзор судебной практики по делам с участием</w:t>
      </w:r>
    </w:p>
    <w:p w:rsidR="00DF25A3" w:rsidRDefault="00DF25A3">
      <w:pPr>
        <w:pStyle w:val="ConsPlusNonformat"/>
        <w:jc w:val="both"/>
      </w:pPr>
      <w:r>
        <w:t xml:space="preserve">                 Управления Федерального казначейства </w:t>
      </w:r>
      <w:proofErr w:type="gramStart"/>
      <w:r>
        <w:t>по</w:t>
      </w:r>
      <w:proofErr w:type="gramEnd"/>
      <w:r>
        <w:t>...</w:t>
      </w:r>
    </w:p>
    <w:p w:rsidR="00DF25A3" w:rsidRDefault="00DF25A3">
      <w:pPr>
        <w:pStyle w:val="ConsPlusNonformat"/>
        <w:jc w:val="both"/>
      </w:pPr>
      <w:r>
        <w:t xml:space="preserve">   ____________________________________________________________________</w:t>
      </w:r>
    </w:p>
    <w:p w:rsidR="00DF25A3" w:rsidRDefault="00DF25A3">
      <w:pPr>
        <w:pStyle w:val="ConsPlusNonformat"/>
        <w:jc w:val="both"/>
      </w:pPr>
      <w:r>
        <w:t xml:space="preserve">     </w:t>
      </w:r>
      <w:proofErr w:type="gramStart"/>
      <w:r>
        <w:t>(наименование территориального органа Федерального казначейства/</w:t>
      </w:r>
      <w:proofErr w:type="gramEnd"/>
    </w:p>
    <w:p w:rsidR="00DF25A3" w:rsidRDefault="00DF25A3">
      <w:pPr>
        <w:pStyle w:val="ConsPlusNonformat"/>
        <w:jc w:val="both"/>
      </w:pPr>
      <w:r>
        <w:t xml:space="preserve">          Федерального казенного учреждения "Центр по обеспечению</w:t>
      </w:r>
    </w:p>
    <w:p w:rsidR="00DF25A3" w:rsidRDefault="00DF25A3">
      <w:pPr>
        <w:pStyle w:val="ConsPlusNonformat"/>
        <w:jc w:val="both"/>
      </w:pPr>
      <w:r>
        <w:t xml:space="preserve">                    деятельности Казначейства России")</w:t>
      </w:r>
    </w:p>
    <w:p w:rsidR="00DF25A3" w:rsidRDefault="00DF25A3">
      <w:pPr>
        <w:pStyle w:val="ConsPlusNonformat"/>
        <w:jc w:val="both"/>
      </w:pPr>
      <w:r>
        <w:t xml:space="preserve">                          за I квартал 2015 года</w:t>
      </w:r>
    </w:p>
    <w:p w:rsidR="00DF25A3" w:rsidRDefault="00DF25A3">
      <w:pPr>
        <w:pStyle w:val="ConsPlusNonformat"/>
        <w:jc w:val="both"/>
      </w:pPr>
      <w:r>
        <w:t xml:space="preserve">                                 (период)</w:t>
      </w:r>
    </w:p>
    <w:p w:rsidR="00DF25A3" w:rsidRDefault="00DF25A3">
      <w:pPr>
        <w:pStyle w:val="ConsPlusNormal"/>
        <w:ind w:firstLine="540"/>
        <w:jc w:val="both"/>
      </w:pPr>
    </w:p>
    <w:p w:rsidR="00DF25A3" w:rsidRDefault="00DF25A3">
      <w:pPr>
        <w:pStyle w:val="ConsPlusNormal"/>
        <w:jc w:val="center"/>
      </w:pPr>
      <w:r>
        <w:t>Раздел 1. Практика рассмотрения дел, в которых требования</w:t>
      </w:r>
    </w:p>
    <w:p w:rsidR="00DF25A3" w:rsidRDefault="00DF25A3">
      <w:pPr>
        <w:pStyle w:val="ConsPlusNormal"/>
        <w:jc w:val="center"/>
      </w:pPr>
      <w:proofErr w:type="gramStart"/>
      <w:r>
        <w:t>заявлены</w:t>
      </w:r>
      <w:proofErr w:type="gramEnd"/>
      <w:r>
        <w:t xml:space="preserve"> к территориальным органам Федерального</w:t>
      </w:r>
    </w:p>
    <w:p w:rsidR="00DF25A3" w:rsidRDefault="00DF25A3">
      <w:pPr>
        <w:pStyle w:val="ConsPlusNormal"/>
        <w:jc w:val="center"/>
      </w:pPr>
      <w:r>
        <w:t>казначейства/Федеральному казенному учреждению "Центр</w:t>
      </w:r>
    </w:p>
    <w:p w:rsidR="00DF25A3" w:rsidRDefault="00DF25A3">
      <w:pPr>
        <w:pStyle w:val="ConsPlusNormal"/>
        <w:jc w:val="center"/>
      </w:pPr>
      <w:r>
        <w:t>по обеспечению деятельности Казначейства России"</w:t>
      </w:r>
    </w:p>
    <w:p w:rsidR="00DF25A3" w:rsidRDefault="00DF25A3">
      <w:pPr>
        <w:pStyle w:val="ConsPlusNormal"/>
        <w:ind w:firstLine="540"/>
        <w:jc w:val="both"/>
      </w:pPr>
    </w:p>
    <w:p w:rsidR="00DF25A3" w:rsidRDefault="00DF25A3">
      <w:pPr>
        <w:pStyle w:val="ConsPlusNormal"/>
        <w:ind w:firstLine="540"/>
        <w:jc w:val="both"/>
      </w:pPr>
      <w:r>
        <w:t>Судебных актов, необходимых для включения в Обзор судебной практики, не выносилось.</w:t>
      </w:r>
    </w:p>
    <w:p w:rsidR="00DF25A3" w:rsidRDefault="00DF25A3">
      <w:pPr>
        <w:pStyle w:val="ConsPlusNormal"/>
        <w:ind w:firstLine="540"/>
        <w:jc w:val="both"/>
      </w:pPr>
    </w:p>
    <w:p w:rsidR="00DF25A3" w:rsidRDefault="00DF25A3">
      <w:pPr>
        <w:pStyle w:val="ConsPlusNormal"/>
        <w:jc w:val="center"/>
      </w:pPr>
      <w:r>
        <w:t>Раздел 2. Практика рассмотрения дел, в которых требования</w:t>
      </w:r>
    </w:p>
    <w:p w:rsidR="00DF25A3" w:rsidRDefault="00DF25A3">
      <w:pPr>
        <w:pStyle w:val="ConsPlusNormal"/>
        <w:jc w:val="center"/>
      </w:pPr>
      <w:proofErr w:type="gramStart"/>
      <w:r>
        <w:t>заявлены</w:t>
      </w:r>
      <w:proofErr w:type="gramEnd"/>
      <w:r>
        <w:t xml:space="preserve"> территориальными органами Федерального</w:t>
      </w:r>
    </w:p>
    <w:p w:rsidR="00DF25A3" w:rsidRDefault="00DF25A3">
      <w:pPr>
        <w:pStyle w:val="ConsPlusNormal"/>
        <w:jc w:val="center"/>
      </w:pPr>
      <w:r>
        <w:t>казначейства/Федеральным казенным учреждением "Центр</w:t>
      </w:r>
    </w:p>
    <w:p w:rsidR="00DF25A3" w:rsidRDefault="00DF25A3">
      <w:pPr>
        <w:pStyle w:val="ConsPlusNormal"/>
        <w:jc w:val="center"/>
      </w:pPr>
      <w:r>
        <w:t>по обеспечению деятельности Казначейства России"</w:t>
      </w:r>
    </w:p>
    <w:p w:rsidR="00DF25A3" w:rsidRDefault="00DF25A3">
      <w:pPr>
        <w:pStyle w:val="ConsPlusNormal"/>
        <w:ind w:firstLine="540"/>
        <w:jc w:val="both"/>
      </w:pPr>
    </w:p>
    <w:p w:rsidR="00DF25A3" w:rsidRDefault="00DF25A3">
      <w:pPr>
        <w:pStyle w:val="ConsPlusNormal"/>
        <w:ind w:firstLine="540"/>
        <w:jc w:val="both"/>
      </w:pPr>
      <w:r>
        <w:t>2.1. Дело о взыскании с подрядчика в пользу ТОФК неустойки за нарушение сроков выполнения работ по государственному контракту.</w:t>
      </w:r>
    </w:p>
    <w:p w:rsidR="00DF25A3" w:rsidRDefault="00DF25A3">
      <w:pPr>
        <w:sectPr w:rsidR="00DF25A3">
          <w:pgSz w:w="11905" w:h="16838"/>
          <w:pgMar w:top="1134" w:right="850" w:bottom="1134" w:left="1701" w:header="0" w:footer="0" w:gutter="0"/>
          <w:cols w:space="720"/>
        </w:sectPr>
      </w:pPr>
    </w:p>
    <w:p w:rsidR="00DF25A3" w:rsidRDefault="00DF25A3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60"/>
        <w:gridCol w:w="4800"/>
      </w:tblGrid>
      <w:tr w:rsidR="00DF25A3">
        <w:tc>
          <w:tcPr>
            <w:tcW w:w="4860" w:type="dxa"/>
          </w:tcPr>
          <w:p w:rsidR="00DF25A3" w:rsidRDefault="00DF25A3">
            <w:pPr>
              <w:pStyle w:val="ConsPlusNormal"/>
            </w:pPr>
            <w:r>
              <w:t>1. Обстоятельства дела</w:t>
            </w:r>
          </w:p>
        </w:tc>
        <w:tc>
          <w:tcPr>
            <w:tcW w:w="4800" w:type="dxa"/>
          </w:tcPr>
          <w:p w:rsidR="00DF25A3" w:rsidRDefault="00DF25A3">
            <w:pPr>
              <w:pStyle w:val="ConsPlusNormal"/>
            </w:pPr>
            <w:r>
              <w:t xml:space="preserve">Между Управлением Федерального казначейства по... и ООО "В" заключен Государственный контракт, согласно </w:t>
            </w:r>
            <w:proofErr w:type="gramStart"/>
            <w:r>
              <w:t>условиям</w:t>
            </w:r>
            <w:proofErr w:type="gramEnd"/>
            <w:r>
              <w:t xml:space="preserve"> которого ООО "В" обязалось своими или привлеченными силами выполнить комплекс изыскательских, </w:t>
            </w:r>
            <w:proofErr w:type="spellStart"/>
            <w:r>
              <w:t>предпроектных</w:t>
            </w:r>
            <w:proofErr w:type="spellEnd"/>
            <w:r>
              <w:t xml:space="preserve"> и проектных работ в установленный контрактом срок. Однако, данные сроки ООО "В" нарушило, в </w:t>
            </w:r>
            <w:proofErr w:type="gramStart"/>
            <w:r>
              <w:t>связи</w:t>
            </w:r>
            <w:proofErr w:type="gramEnd"/>
            <w:r>
              <w:t xml:space="preserve"> с чем Управление Федерального казначейства по... обратилось в суд</w:t>
            </w:r>
          </w:p>
        </w:tc>
      </w:tr>
      <w:tr w:rsidR="00DF25A3">
        <w:tc>
          <w:tcPr>
            <w:tcW w:w="4860" w:type="dxa"/>
          </w:tcPr>
          <w:p w:rsidR="00DF25A3" w:rsidRDefault="00DF25A3">
            <w:pPr>
              <w:pStyle w:val="ConsPlusNormal"/>
            </w:pPr>
            <w:r>
              <w:t>2. Количество судебных актов об удовлетворении заявленных требований полностью или частично (шт., наименования судов и номера дел)</w:t>
            </w:r>
          </w:p>
        </w:tc>
        <w:tc>
          <w:tcPr>
            <w:tcW w:w="4800" w:type="dxa"/>
          </w:tcPr>
          <w:p w:rsidR="00DF25A3" w:rsidRDefault="00DF25A3">
            <w:pPr>
              <w:pStyle w:val="ConsPlusNormal"/>
            </w:pPr>
            <w:r>
              <w:t>0</w:t>
            </w:r>
          </w:p>
        </w:tc>
      </w:tr>
      <w:tr w:rsidR="00DF25A3">
        <w:tc>
          <w:tcPr>
            <w:tcW w:w="4860" w:type="dxa"/>
          </w:tcPr>
          <w:p w:rsidR="00DF25A3" w:rsidRDefault="00DF25A3">
            <w:pPr>
              <w:pStyle w:val="ConsPlusNormal"/>
            </w:pPr>
            <w:r>
              <w:t>3. Количество судебных актов об отказе в удовлетворении заявленных требований (шт., наименования судов и номера дел)</w:t>
            </w:r>
          </w:p>
        </w:tc>
        <w:tc>
          <w:tcPr>
            <w:tcW w:w="4800" w:type="dxa"/>
          </w:tcPr>
          <w:p w:rsidR="00DF25A3" w:rsidRDefault="00DF25A3">
            <w:pPr>
              <w:pStyle w:val="ConsPlusNormal"/>
            </w:pPr>
            <w:r>
              <w:t>1. Арбитражный суд..., дело N А40-хххх/2014</w:t>
            </w:r>
          </w:p>
        </w:tc>
      </w:tr>
      <w:tr w:rsidR="00DF25A3">
        <w:tc>
          <w:tcPr>
            <w:tcW w:w="4860" w:type="dxa"/>
          </w:tcPr>
          <w:p w:rsidR="00DF25A3" w:rsidRDefault="00DF25A3">
            <w:pPr>
              <w:pStyle w:val="ConsPlusNormal"/>
            </w:pPr>
            <w:r>
              <w:t>4. Правовая позиция ТОФК (ФКУ "ЦОКР")</w:t>
            </w:r>
          </w:p>
        </w:tc>
        <w:tc>
          <w:tcPr>
            <w:tcW w:w="4800" w:type="dxa"/>
          </w:tcPr>
          <w:p w:rsidR="00DF25A3" w:rsidRDefault="00DF25A3">
            <w:pPr>
              <w:pStyle w:val="ConsPlusNormal"/>
            </w:pPr>
            <w:r>
              <w:t>В процессе исполнения контракт</w:t>
            </w:r>
            <w:proofErr w:type="gramStart"/>
            <w:r>
              <w:t>а ООО</w:t>
            </w:r>
            <w:proofErr w:type="gramEnd"/>
            <w:r>
              <w:t xml:space="preserve"> "В" нарушены сроки его исполнения, что подтверждается Актами выполненных работ и приложенными к ним, подписанными в двустороннем порядке соглашениями о неустойке. В силу </w:t>
            </w:r>
            <w:hyperlink r:id="rId42" w:history="1">
              <w:r>
                <w:rPr>
                  <w:color w:val="0000FF"/>
                </w:rPr>
                <w:t>ст. 309</w:t>
              </w:r>
            </w:hyperlink>
            <w:r>
              <w:t xml:space="preserve">, </w:t>
            </w:r>
            <w:hyperlink r:id="rId43" w:history="1">
              <w:r>
                <w:rPr>
                  <w:color w:val="0000FF"/>
                </w:rPr>
                <w:t>310</w:t>
              </w:r>
            </w:hyperlink>
            <w:r>
              <w:t xml:space="preserve"> ГК РФ обязательства должны исполняться надлежащим образом, в соответствии с условиями обязательства, требованиями закона и иных правовых актов. Односторонний отказ от исполнения обязательств не допускается, кроме случаев, предусмотренных законом или соглашением сторон. В соответствии с </w:t>
            </w:r>
            <w:hyperlink r:id="rId44" w:history="1">
              <w:r>
                <w:rPr>
                  <w:color w:val="0000FF"/>
                </w:rPr>
                <w:t>п. 1 ст. 330</w:t>
              </w:r>
            </w:hyperlink>
            <w:r>
              <w:t xml:space="preserve"> ГК РФ должник обязан уплатить кредитору в </w:t>
            </w:r>
            <w:r>
              <w:lastRenderedPageBreak/>
              <w:t>случае неисполнения или ненадлежащего исполнения обязательства, в частности в случае просрочки исполнения. В соответствии с пунктами 8.1, 9.1 Контракта Истец, пытаясь урегулировать спор в досудебном порядке, неоднократно направлял письма Ответчику о необходимости погасить неустойку за несвоевременное выполнение работ по Контракту. При этом на письма Истца о необходимости оплаты неустойки Ответчиком ответы не даны, таким образом, Ответчик игнорирует все попытки досудебного урегулирования спора. До настоящего времени оплата Ответчиком неустойки не произведена</w:t>
            </w:r>
          </w:p>
        </w:tc>
      </w:tr>
      <w:tr w:rsidR="00DF25A3">
        <w:tc>
          <w:tcPr>
            <w:tcW w:w="4860" w:type="dxa"/>
          </w:tcPr>
          <w:p w:rsidR="00DF25A3" w:rsidRDefault="00DF25A3">
            <w:pPr>
              <w:pStyle w:val="ConsPlusNormal"/>
            </w:pPr>
            <w:r>
              <w:lastRenderedPageBreak/>
              <w:t>5. Правовая позиция суда</w:t>
            </w:r>
          </w:p>
        </w:tc>
        <w:tc>
          <w:tcPr>
            <w:tcW w:w="4800" w:type="dxa"/>
          </w:tcPr>
          <w:p w:rsidR="00DF25A3" w:rsidRDefault="00DF25A3">
            <w:pPr>
              <w:pStyle w:val="ConsPlusNormal"/>
            </w:pPr>
            <w:r>
              <w:t xml:space="preserve">В силу </w:t>
            </w:r>
            <w:hyperlink r:id="rId45" w:history="1">
              <w:r>
                <w:rPr>
                  <w:color w:val="0000FF"/>
                </w:rPr>
                <w:t>ст. 196</w:t>
              </w:r>
            </w:hyperlink>
            <w:r>
              <w:t xml:space="preserve"> ГК РФ общий срок исковой давности устанавливается в три года. Акты выполненных работ и приложения к актам (соглашение о неустойке) составлены и подписаны сторонами 17.xx.20xx, 30.xx.20xx, 18.xx.20xx, 22.xx.20xx. Принимая во внимание изложенное, учитывая предъявление иска только в январе 2015 г., суд признает обоснованным довод ответчика о пропуске истцом срока исковой давности, в </w:t>
            </w:r>
            <w:proofErr w:type="gramStart"/>
            <w:r>
              <w:t>связи</w:t>
            </w:r>
            <w:proofErr w:type="gramEnd"/>
            <w:r>
              <w:t xml:space="preserve"> с чем на основании положений </w:t>
            </w:r>
            <w:hyperlink r:id="rId46" w:history="1">
              <w:r>
                <w:rPr>
                  <w:color w:val="0000FF"/>
                </w:rPr>
                <w:t>ст. ст. 196</w:t>
              </w:r>
            </w:hyperlink>
            <w:r>
              <w:t xml:space="preserve">, </w:t>
            </w:r>
            <w:hyperlink r:id="rId47" w:history="1">
              <w:r>
                <w:rPr>
                  <w:color w:val="0000FF"/>
                </w:rPr>
                <w:t>199</w:t>
              </w:r>
            </w:hyperlink>
            <w:r>
              <w:t xml:space="preserve"> и </w:t>
            </w:r>
            <w:hyperlink r:id="rId48" w:history="1">
              <w:r>
                <w:rPr>
                  <w:color w:val="0000FF"/>
                </w:rPr>
                <w:t>207</w:t>
              </w:r>
            </w:hyperlink>
            <w:r>
              <w:t xml:space="preserve"> ГК РФ с учетом правовой позиции Высшего Арбитражного Суда Российской Федерации, изложенной в </w:t>
            </w:r>
            <w:hyperlink r:id="rId49" w:history="1">
              <w:r>
                <w:rPr>
                  <w:color w:val="0000FF"/>
                </w:rPr>
                <w:t>пунктах 23</w:t>
              </w:r>
            </w:hyperlink>
            <w:r>
              <w:t xml:space="preserve"> - 24 Постановления Пленума ВС РФ N 15 от 12.11.2001 и Пленума ВАС РФ N 18 от 15.11.2001, признает требование о взыскании неустойки не подлежащим удовлетворению</w:t>
            </w:r>
          </w:p>
        </w:tc>
      </w:tr>
      <w:tr w:rsidR="00DF25A3">
        <w:tc>
          <w:tcPr>
            <w:tcW w:w="4860" w:type="dxa"/>
          </w:tcPr>
          <w:p w:rsidR="00DF25A3" w:rsidRDefault="00DF25A3">
            <w:pPr>
              <w:pStyle w:val="ConsPlusNormal"/>
            </w:pPr>
            <w:r>
              <w:lastRenderedPageBreak/>
              <w:t>6. Предложения по устранению обстоятельств, послуживших основанием для возникновения спора</w:t>
            </w:r>
          </w:p>
        </w:tc>
        <w:tc>
          <w:tcPr>
            <w:tcW w:w="4800" w:type="dxa"/>
          </w:tcPr>
          <w:p w:rsidR="00DF25A3" w:rsidRDefault="00DF25A3">
            <w:pPr>
              <w:pStyle w:val="ConsPlusNormal"/>
            </w:pPr>
            <w:r>
              <w:t>Будут приняты меры дисциплинарного характера к лицам, не принявшим должных мер для своевременного предъявления требований к ООО "Б"</w:t>
            </w:r>
          </w:p>
        </w:tc>
      </w:tr>
    </w:tbl>
    <w:p w:rsidR="00DF25A3" w:rsidRDefault="00DF25A3">
      <w:pPr>
        <w:pStyle w:val="ConsPlusNormal"/>
        <w:ind w:firstLine="540"/>
        <w:jc w:val="both"/>
      </w:pPr>
    </w:p>
    <w:p w:rsidR="00DF25A3" w:rsidRDefault="00DF25A3">
      <w:pPr>
        <w:pStyle w:val="ConsPlusNormal"/>
        <w:jc w:val="center"/>
      </w:pPr>
      <w:r>
        <w:t>Раздел 3. Положительная судебная практика</w:t>
      </w:r>
    </w:p>
    <w:p w:rsidR="00DF25A3" w:rsidRDefault="00DF25A3">
      <w:pPr>
        <w:pStyle w:val="ConsPlusNormal"/>
        <w:ind w:firstLine="540"/>
        <w:jc w:val="both"/>
      </w:pPr>
    </w:p>
    <w:p w:rsidR="00DF25A3" w:rsidRDefault="00DF25A3">
      <w:pPr>
        <w:pStyle w:val="ConsPlusNormal"/>
        <w:ind w:firstLine="540"/>
        <w:jc w:val="both"/>
      </w:pPr>
      <w:r>
        <w:t>3.1. Дело о признании незаконным решения антимонопольного органа об отказе в согласовании возможности заключения государственного контракта с единственным поставщиком (исполнителем, подрядчиком).</w:t>
      </w:r>
    </w:p>
    <w:p w:rsidR="00DF25A3" w:rsidRDefault="00DF25A3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60"/>
        <w:gridCol w:w="4800"/>
      </w:tblGrid>
      <w:tr w:rsidR="00DF25A3">
        <w:tc>
          <w:tcPr>
            <w:tcW w:w="4860" w:type="dxa"/>
          </w:tcPr>
          <w:p w:rsidR="00DF25A3" w:rsidRDefault="00DF25A3">
            <w:pPr>
              <w:pStyle w:val="ConsPlusNormal"/>
            </w:pPr>
            <w:r>
              <w:t>1. Обстоятельства дела</w:t>
            </w:r>
          </w:p>
        </w:tc>
        <w:tc>
          <w:tcPr>
            <w:tcW w:w="4800" w:type="dxa"/>
          </w:tcPr>
          <w:p w:rsidR="00DF25A3" w:rsidRDefault="00DF25A3">
            <w:pPr>
              <w:pStyle w:val="ConsPlusNormal"/>
            </w:pPr>
            <w:r>
              <w:t xml:space="preserve">Управление Федерального казначейства по... </w:t>
            </w:r>
            <w:proofErr w:type="spellStart"/>
            <w:r>
              <w:t>хх</w:t>
            </w:r>
            <w:proofErr w:type="spellEnd"/>
            <w:r>
              <w:t>/</w:t>
            </w:r>
            <w:proofErr w:type="spellStart"/>
            <w:r>
              <w:t>хх</w:t>
            </w:r>
            <w:proofErr w:type="spellEnd"/>
            <w:r>
              <w:t xml:space="preserve">/2014 г. объявило аукцион в электронной форме. Согласно протоколу рассмотрения первых частей заявок аукциона в электронной форме N от </w:t>
            </w:r>
            <w:proofErr w:type="spellStart"/>
            <w:r>
              <w:t>хх</w:t>
            </w:r>
            <w:proofErr w:type="spellEnd"/>
            <w:r>
              <w:t>/</w:t>
            </w:r>
            <w:proofErr w:type="spellStart"/>
            <w:r>
              <w:t>хх</w:t>
            </w:r>
            <w:proofErr w:type="spellEnd"/>
            <w:r>
              <w:t xml:space="preserve">/2014 г. на участие в аукционе в электронной форме было подано три заявки. Заявка участника закупки N 1 признана единой комиссией не соответствующей требованиям аукционной документации, в части </w:t>
            </w:r>
            <w:proofErr w:type="spellStart"/>
            <w:r>
              <w:t>неуказания</w:t>
            </w:r>
            <w:proofErr w:type="spellEnd"/>
            <w:r>
              <w:t xml:space="preserve"> конкретных показателей используемого товара, соответствующих значениям, установленным документацией об электронном аукционе. Заявки участников закупки N 2 и N 3 признаны единой комиссией соответствующими требованиям аукционной документации.</w:t>
            </w:r>
          </w:p>
          <w:p w:rsidR="00DF25A3" w:rsidRDefault="00DF25A3">
            <w:pPr>
              <w:pStyle w:val="ConsPlusNormal"/>
            </w:pPr>
            <w:r>
              <w:t xml:space="preserve">Согласно протоколу проведения аукциона в электронной форме N от </w:t>
            </w:r>
            <w:proofErr w:type="spellStart"/>
            <w:r>
              <w:t>хх</w:t>
            </w:r>
            <w:proofErr w:type="spellEnd"/>
            <w:r>
              <w:t>/</w:t>
            </w:r>
            <w:proofErr w:type="spellStart"/>
            <w:r>
              <w:t>хх</w:t>
            </w:r>
            <w:proofErr w:type="spellEnd"/>
            <w:r>
              <w:t xml:space="preserve">/2014 г. ценовых предложений от участников закупки не поступало, в </w:t>
            </w:r>
            <w:proofErr w:type="gramStart"/>
            <w:r>
              <w:t>связи</w:t>
            </w:r>
            <w:proofErr w:type="gramEnd"/>
            <w:r>
              <w:t xml:space="preserve"> с чем и на основании </w:t>
            </w:r>
            <w:hyperlink r:id="rId50" w:history="1">
              <w:r>
                <w:rPr>
                  <w:color w:val="0000FF"/>
                </w:rPr>
                <w:t>части 20 статьи 68</w:t>
              </w:r>
            </w:hyperlink>
            <w:r>
              <w:t xml:space="preserve"> Федерального закона от 05.04.2013 N 44-ФЗ "О контрактной системе в сфере закупок товаров, работ, услуг для обеспечения государственных и муниципальных нужд" (далее </w:t>
            </w:r>
            <w:r>
              <w:lastRenderedPageBreak/>
              <w:t xml:space="preserve">- Закон о контрактной системе) аукцион в электронной форме </w:t>
            </w:r>
            <w:proofErr w:type="gramStart"/>
            <w:r>
              <w:t>признан</w:t>
            </w:r>
            <w:proofErr w:type="gramEnd"/>
            <w:r>
              <w:t xml:space="preserve"> несостоявшимся.</w:t>
            </w:r>
          </w:p>
          <w:p w:rsidR="00DF25A3" w:rsidRDefault="00DF25A3">
            <w:pPr>
              <w:pStyle w:val="ConsPlusNormal"/>
            </w:pPr>
            <w:r>
              <w:t xml:space="preserve">Согласно протоколу рассмотрения вторых частей заявок аукциона в электронной форме от </w:t>
            </w:r>
            <w:proofErr w:type="spellStart"/>
            <w:r>
              <w:t>хх</w:t>
            </w:r>
            <w:proofErr w:type="spellEnd"/>
            <w:r>
              <w:t>/</w:t>
            </w:r>
            <w:proofErr w:type="spellStart"/>
            <w:r>
              <w:t>хх</w:t>
            </w:r>
            <w:proofErr w:type="spellEnd"/>
            <w:r>
              <w:t>/2014 г. заявки участников закупок N 2 (ООО "С-К") и N 3 (ООО "Б") признаны аукционной комиссией соответствующими требованиям аукционной документации.</w:t>
            </w:r>
          </w:p>
          <w:p w:rsidR="00DF25A3" w:rsidRDefault="00DF25A3">
            <w:pPr>
              <w:pStyle w:val="ConsPlusNormal"/>
            </w:pPr>
            <w:r>
              <w:t xml:space="preserve">Управление направило в Управление Федеральной антимонопольной службы по... обращение о согласовании заключения государственного контракта с единственным поставщиком по начальной (максимальной) цене контракта и на условиях документации об электронном аукционе. </w:t>
            </w:r>
            <w:proofErr w:type="gramStart"/>
            <w:r>
              <w:t xml:space="preserve">Управление Федеральной антимонопольной службы по... приняло решение об отказе в согласовании возможности заключения государственного контракта с единственным поставщиком, в связи с несоответствием заявки участника электронного аукциона ООО "С-К" требованиям </w:t>
            </w:r>
            <w:hyperlink r:id="rId51" w:history="1">
              <w:r>
                <w:rPr>
                  <w:color w:val="0000FF"/>
                </w:rPr>
                <w:t>пункта 1 части 5 статьи 66</w:t>
              </w:r>
            </w:hyperlink>
            <w:r>
              <w:t xml:space="preserve"> Закона о контрактной системе (ред. от 21.07.2014) в связи с отсутствием сведений об ИНН лица, исполняющего функции единоличного исполнительного органа участника такого аукциона, а именно</w:t>
            </w:r>
            <w:proofErr w:type="gramEnd"/>
            <w:r>
              <w:t xml:space="preserve"> </w:t>
            </w:r>
            <w:proofErr w:type="spellStart"/>
            <w:r>
              <w:t>неуказание</w:t>
            </w:r>
            <w:proofErr w:type="spellEnd"/>
            <w:r>
              <w:t xml:space="preserve"> в составе второй части заявки информации об ИНН генерального директор</w:t>
            </w:r>
            <w:proofErr w:type="gramStart"/>
            <w:r>
              <w:t>а ООО</w:t>
            </w:r>
            <w:proofErr w:type="gramEnd"/>
            <w:r>
              <w:t xml:space="preserve"> "С-К" С.Т.Г.</w:t>
            </w:r>
          </w:p>
        </w:tc>
      </w:tr>
      <w:tr w:rsidR="00DF25A3">
        <w:tc>
          <w:tcPr>
            <w:tcW w:w="4860" w:type="dxa"/>
          </w:tcPr>
          <w:p w:rsidR="00DF25A3" w:rsidRDefault="00DF25A3">
            <w:pPr>
              <w:pStyle w:val="ConsPlusNormal"/>
            </w:pPr>
            <w:r>
              <w:lastRenderedPageBreak/>
              <w:t>2. Количество судебных актов об удовлетворении заявленных требований полностью или частично (шт., наименования судов и номера дел)</w:t>
            </w:r>
          </w:p>
        </w:tc>
        <w:tc>
          <w:tcPr>
            <w:tcW w:w="4800" w:type="dxa"/>
          </w:tcPr>
          <w:p w:rsidR="00DF25A3" w:rsidRDefault="00DF25A3">
            <w:pPr>
              <w:pStyle w:val="ConsPlusNormal"/>
            </w:pPr>
            <w:r>
              <w:t>1. Девятый Арбитражный апелляционный суд, Дело N 09АП-хххх/2015-АК</w:t>
            </w:r>
          </w:p>
        </w:tc>
      </w:tr>
      <w:tr w:rsidR="00DF25A3">
        <w:tc>
          <w:tcPr>
            <w:tcW w:w="4860" w:type="dxa"/>
          </w:tcPr>
          <w:p w:rsidR="00DF25A3" w:rsidRDefault="00DF25A3">
            <w:pPr>
              <w:pStyle w:val="ConsPlusNormal"/>
            </w:pPr>
            <w:r>
              <w:lastRenderedPageBreak/>
              <w:t>3. Количество судебных актов об отказе в удовлетворении заявленных требований (шт., наименования судов и номера дел)</w:t>
            </w:r>
          </w:p>
        </w:tc>
        <w:tc>
          <w:tcPr>
            <w:tcW w:w="4800" w:type="dxa"/>
          </w:tcPr>
          <w:p w:rsidR="00DF25A3" w:rsidRDefault="00DF25A3">
            <w:pPr>
              <w:pStyle w:val="ConsPlusNormal"/>
            </w:pPr>
            <w:r>
              <w:t>0</w:t>
            </w:r>
          </w:p>
        </w:tc>
      </w:tr>
      <w:tr w:rsidR="00DF25A3">
        <w:tc>
          <w:tcPr>
            <w:tcW w:w="4860" w:type="dxa"/>
          </w:tcPr>
          <w:p w:rsidR="00DF25A3" w:rsidRDefault="00DF25A3">
            <w:pPr>
              <w:pStyle w:val="ConsPlusNormal"/>
            </w:pPr>
            <w:r>
              <w:t xml:space="preserve">4. Реквизиты письма ТОФК (ФКУ "ЦОКР"), которым направлена копия вступившего в законную силу судебного акта в соответствии с </w:t>
            </w:r>
            <w:proofErr w:type="spellStart"/>
            <w:r>
              <w:t>пп</w:t>
            </w:r>
            <w:proofErr w:type="spellEnd"/>
            <w:r>
              <w:t>. "д" пункта 1 Приказа ФК от 03.12.2013 N 277</w:t>
            </w:r>
          </w:p>
        </w:tc>
        <w:tc>
          <w:tcPr>
            <w:tcW w:w="4800" w:type="dxa"/>
          </w:tcPr>
          <w:p w:rsidR="00DF25A3" w:rsidRDefault="00DF25A3">
            <w:pPr>
              <w:pStyle w:val="ConsPlusNormal"/>
            </w:pPr>
            <w:r>
              <w:t>Письмо от xx.xx.2015 N ____</w:t>
            </w:r>
          </w:p>
        </w:tc>
      </w:tr>
      <w:tr w:rsidR="00DF25A3">
        <w:tc>
          <w:tcPr>
            <w:tcW w:w="4860" w:type="dxa"/>
          </w:tcPr>
          <w:p w:rsidR="00DF25A3" w:rsidRDefault="00DF25A3">
            <w:pPr>
              <w:pStyle w:val="ConsPlusNormal"/>
            </w:pPr>
            <w:r>
              <w:t>5. Правовая позиция суда</w:t>
            </w:r>
          </w:p>
        </w:tc>
        <w:tc>
          <w:tcPr>
            <w:tcW w:w="4800" w:type="dxa"/>
          </w:tcPr>
          <w:p w:rsidR="00DF25A3" w:rsidRDefault="00DF25A3">
            <w:pPr>
              <w:pStyle w:val="ConsPlusNormal"/>
            </w:pPr>
            <w:r>
              <w:t xml:space="preserve">С учетом изменений в </w:t>
            </w:r>
            <w:hyperlink r:id="rId52" w:history="1">
              <w:r>
                <w:rPr>
                  <w:color w:val="0000FF"/>
                </w:rPr>
                <w:t>пункт 1 части 5 статьи 66</w:t>
              </w:r>
            </w:hyperlink>
            <w:r>
              <w:t xml:space="preserve"> Закона о контрактной системе, внесенных Федеральным </w:t>
            </w:r>
            <w:hyperlink r:id="rId53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от 04.06.2014 N 140-ФЗ, участники аукциона при подаче вторых частей заявок для участия в аукционе вправе не указывать те сведения, которые отсутствуют у них на момент подачи заявок. Наличие у физических лиц ИНН не является императивным требованием налогового законодательства, поэтому отсутствие у директор</w:t>
            </w:r>
            <w:proofErr w:type="gramStart"/>
            <w:r>
              <w:t>а ООО</w:t>
            </w:r>
            <w:proofErr w:type="gramEnd"/>
            <w:r>
              <w:t xml:space="preserve"> "С-К" С.Т.Г. ИНН не является правовым основанием для признания заявки такого участника несоответствующей требованиям документации об электронном аукционе. </w:t>
            </w:r>
            <w:proofErr w:type="gramStart"/>
            <w:r>
              <w:t xml:space="preserve">Решение антимонопольного органа основано на документах, полученных антимонопольным органом уже после вынесения им решения, что возлагает на заявителя не предусмотренную </w:t>
            </w:r>
            <w:hyperlink r:id="rId54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о контрактной системе и невыполнимую обязанность по проверке наличия/отсутствия сведений об ИНН участников юридического лица на момент рассмотрения его документов в ходе проведения аукциона, представленных в составе второй части заявки, для признания их соответствующими или не </w:t>
            </w:r>
            <w:r>
              <w:lastRenderedPageBreak/>
              <w:t>соответствующими требованиям</w:t>
            </w:r>
            <w:proofErr w:type="gramEnd"/>
            <w:r>
              <w:t xml:space="preserve"> документации и Закона о контрактной системе. </w:t>
            </w:r>
            <w:hyperlink r:id="rId55" w:history="1">
              <w:proofErr w:type="gramStart"/>
              <w:r>
                <w:rPr>
                  <w:color w:val="0000FF"/>
                </w:rPr>
                <w:t>Часть 6 статьи 66</w:t>
              </w:r>
            </w:hyperlink>
            <w:r>
              <w:t xml:space="preserve"> Закона о контрактной системе не допускает требовать от участников электронного аукциона предоставления документов и информации, помимо предусмотренных </w:t>
            </w:r>
            <w:hyperlink r:id="rId56" w:history="1">
              <w:r>
                <w:rPr>
                  <w:color w:val="0000FF"/>
                </w:rPr>
                <w:t>частями 3</w:t>
              </w:r>
            </w:hyperlink>
            <w:r>
              <w:t xml:space="preserve"> и </w:t>
            </w:r>
            <w:hyperlink r:id="rId57" w:history="1">
              <w:r>
                <w:rPr>
                  <w:color w:val="0000FF"/>
                </w:rPr>
                <w:t>5 статьи 66</w:t>
              </w:r>
            </w:hyperlink>
            <w:r>
              <w:t xml:space="preserve"> Закона о контрактной системе.</w:t>
            </w:r>
            <w:proofErr w:type="gramEnd"/>
            <w:r>
              <w:t xml:space="preserve"> Антимонопольный орган на момент принятия оспариваемого решения не имел оснований, предусмотренных </w:t>
            </w:r>
            <w:hyperlink r:id="rId58" w:history="1">
              <w:r>
                <w:rPr>
                  <w:color w:val="0000FF"/>
                </w:rPr>
                <w:t>пунктом 15</w:t>
              </w:r>
            </w:hyperlink>
            <w:r>
              <w:t xml:space="preserve"> Порядка согласования применения закрытых способов определения поставщиков (подрядчиков, исполнителей), возможности заключения контракта с единственным поставщиком, утвержденного Приказом Минэкономразвития России от 13.09.2013 N 537, для отказа заказчику в возможности заключения государственного контракта с единственным поставщиком</w:t>
            </w:r>
          </w:p>
        </w:tc>
      </w:tr>
    </w:tbl>
    <w:p w:rsidR="00DF25A3" w:rsidRDefault="00DF25A3">
      <w:pPr>
        <w:pStyle w:val="ConsPlusNormal"/>
        <w:ind w:firstLine="540"/>
        <w:jc w:val="both"/>
      </w:pPr>
    </w:p>
    <w:p w:rsidR="00DF25A3" w:rsidRDefault="00DF25A3">
      <w:pPr>
        <w:pStyle w:val="ConsPlusNormal"/>
        <w:ind w:firstLine="540"/>
        <w:jc w:val="both"/>
      </w:pPr>
    </w:p>
    <w:p w:rsidR="00DF25A3" w:rsidRDefault="00DF25A3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1D0E6E" w:rsidRDefault="001D0E6E"/>
    <w:sectPr w:rsidR="001D0E6E" w:rsidSect="00ED2B57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25A3"/>
    <w:rsid w:val="001D0E6E"/>
    <w:rsid w:val="00664598"/>
    <w:rsid w:val="00DF2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F25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F25A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DF25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F25A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F25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F25A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DF25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F25A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1528CE608ADC52BB16B6DBCAC80AEE0890F60241D4BEFA0CFA662A5E993F1F4C3C1F3BF0A48DF860IDx5B" TargetMode="External"/><Relationship Id="rId18" Type="http://schemas.openxmlformats.org/officeDocument/2006/relationships/hyperlink" Target="consultantplus://offline/ref=1528CE608ADC52BB16B6DBCAC80AEE0890F20F44D4B8FA0CFA662A5E993F1F4C3C1F3BF0A48DF861IDx4B" TargetMode="External"/><Relationship Id="rId26" Type="http://schemas.openxmlformats.org/officeDocument/2006/relationships/hyperlink" Target="consultantplus://offline/ref=1528CE608ADC52BB16B6DBCAC80AEE0893FE0244D6BBFA0CFA662A5E993F1F4C3C1F3BF0A48DF861IDx6B" TargetMode="External"/><Relationship Id="rId39" Type="http://schemas.openxmlformats.org/officeDocument/2006/relationships/hyperlink" Target="consultantplus://offline/ref=1528CE608ADC52BB16B6D2D3CF0AEE0897FE0740DCBAFA0CFA662A5E99I3xFB" TargetMode="External"/><Relationship Id="rId21" Type="http://schemas.openxmlformats.org/officeDocument/2006/relationships/hyperlink" Target="consultantplus://offline/ref=1528CE608ADC52BB16B6DBCAC80AEE0890F20F44D4B8FA0CFA662A5E993F1F4C3C1F3BF0A48DF861IDxBB" TargetMode="External"/><Relationship Id="rId34" Type="http://schemas.openxmlformats.org/officeDocument/2006/relationships/hyperlink" Target="consultantplus://offline/ref=1528CE608ADC52BB16B6DBCAC80AEE0890F60241D4BEFA0CFA662A5E993F1F4C3C1F3BF0A48DF864IDx4B" TargetMode="External"/><Relationship Id="rId42" Type="http://schemas.openxmlformats.org/officeDocument/2006/relationships/hyperlink" Target="consultantplus://offline/ref=1528CE608ADC52BB16B6D2D3CF0AEE0894F70745D3BDFA0CFA662A5E993F1F4C3C1F3BF0A48CFD64IDx2B" TargetMode="External"/><Relationship Id="rId47" Type="http://schemas.openxmlformats.org/officeDocument/2006/relationships/hyperlink" Target="consultantplus://offline/ref=1528CE608ADC52BB16B6D2D3CF0AEE0894F70745D3BDFA0CFA662A5E993F1F4C3C1F3BF0A48CF868IDx7B" TargetMode="External"/><Relationship Id="rId50" Type="http://schemas.openxmlformats.org/officeDocument/2006/relationships/hyperlink" Target="consultantplus://offline/ref=1528CE608ADC52BB16B6D2D3CF0AEE0894F70742D4BDFA0CFA662A5E993F1F4C3C1F3BF0A48DF161IDx5B" TargetMode="External"/><Relationship Id="rId55" Type="http://schemas.openxmlformats.org/officeDocument/2006/relationships/hyperlink" Target="consultantplus://offline/ref=1528CE608ADC52BB16B6D2D3CF0AEE0894F70742D4BDFA0CFA662A5E993F1F4C3C1F3BF0A48DF066IDx1B" TargetMode="External"/><Relationship Id="rId7" Type="http://schemas.openxmlformats.org/officeDocument/2006/relationships/hyperlink" Target="consultantplus://offline/ref=1528CE608ADC52BB16B6D2D3CF0AEE0894F70644D3BCFA0CFA662A5E993F1F4C3C1F3BF0A48DF863IDx1B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1528CE608ADC52BB16B6DBCAC80AEE0890F20F44D4B8FA0CFA662A5E993F1F4C3C1F3BF0A48DF861IDx6B" TargetMode="External"/><Relationship Id="rId29" Type="http://schemas.openxmlformats.org/officeDocument/2006/relationships/hyperlink" Target="consultantplus://offline/ref=1528CE608ADC52BB16B6DBCAC80AEE0892F50344D4B8FA0CFA662A5E99I3xFB" TargetMode="External"/><Relationship Id="rId11" Type="http://schemas.openxmlformats.org/officeDocument/2006/relationships/hyperlink" Target="consultantplus://offline/ref=1528CE608ADC52BB16B6DBCAC80AEE0890F20F44D4B8FA0CFA662A5E993F1F4C3C1F3BF0A48DF861IDx2B" TargetMode="External"/><Relationship Id="rId24" Type="http://schemas.openxmlformats.org/officeDocument/2006/relationships/hyperlink" Target="consultantplus://offline/ref=1528CE608ADC52BB16B6DBCAC80AEE0890F60241D4BEFA0CFA662A5E993F1F4C3C1F3BF0A48DF861IDx7B" TargetMode="External"/><Relationship Id="rId32" Type="http://schemas.openxmlformats.org/officeDocument/2006/relationships/hyperlink" Target="consultantplus://offline/ref=1528CE608ADC52BB16B6DBCAC80AEE0893F60E43D4B2FA0CFA662A5E993F1F4C3C1F3BF0A48DF860IDx4B" TargetMode="External"/><Relationship Id="rId37" Type="http://schemas.openxmlformats.org/officeDocument/2006/relationships/hyperlink" Target="consultantplus://offline/ref=1528CE608ADC52BB16B6DBCAC80AEE0890F20F44D4B8FA0CFA662A5E993F1F4C3C1F3BF0A48DF862IDx2B" TargetMode="External"/><Relationship Id="rId40" Type="http://schemas.openxmlformats.org/officeDocument/2006/relationships/hyperlink" Target="consultantplus://offline/ref=1528CE608ADC52BB16B6DBCAC80AEE0890F20F44D4B8FA0CFA662A5E993F1F4C3C1F3BF0A48DF862IDx3B" TargetMode="External"/><Relationship Id="rId45" Type="http://schemas.openxmlformats.org/officeDocument/2006/relationships/hyperlink" Target="consultantplus://offline/ref=1528CE608ADC52BB16B6D2D3CF0AEE0894F70745D3BDFA0CFA662A5E993F1F4C3C1F3BF4A4I8x4B" TargetMode="External"/><Relationship Id="rId53" Type="http://schemas.openxmlformats.org/officeDocument/2006/relationships/hyperlink" Target="consultantplus://offline/ref=1528CE608ADC52BB16B6D2D3CF0AEE0897F10449D4B2FA0CFA662A5E99I3xFB" TargetMode="External"/><Relationship Id="rId58" Type="http://schemas.openxmlformats.org/officeDocument/2006/relationships/hyperlink" Target="consultantplus://offline/ref=1528CE608ADC52BB16B6D2D3CF0AEE0897F00440D4BEFA0CFA662A5E993F1F4C3C1F3BF0A48DF866IDx1B" TargetMode="External"/><Relationship Id="rId5" Type="http://schemas.openxmlformats.org/officeDocument/2006/relationships/hyperlink" Target="consultantplus://offline/ref=1528CE608ADC52BB16B6DBCAC80AEE0890F60241D4BEFA0CFA662A5E993F1F4C3C1F3BF0A48DF860IDx4B" TargetMode="External"/><Relationship Id="rId19" Type="http://schemas.openxmlformats.org/officeDocument/2006/relationships/hyperlink" Target="consultantplus://offline/ref=1528CE608ADC52BB16B6DBCAC80AEE0890F20F44D4B8FA0CFA662A5E993F1F4C3C1F3BF0A48DF861IDx5B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528CE608ADC52BB16B6DBCAC80AEE0890F20F44D4B8FA0CFA662A5E993F1F4C3C1F3BF0A48DF860IDxAB" TargetMode="External"/><Relationship Id="rId14" Type="http://schemas.openxmlformats.org/officeDocument/2006/relationships/hyperlink" Target="consultantplus://offline/ref=1528CE608ADC52BB16B6DBCAC80AEE0890F60241D4BEFA0CFA662A5E993F1F4C3C1F3BF0A48DF861IDx3B" TargetMode="External"/><Relationship Id="rId22" Type="http://schemas.openxmlformats.org/officeDocument/2006/relationships/hyperlink" Target="consultantplus://offline/ref=1528CE608ADC52BB16B6DBCAC80AEE0890F60241D4BEFA0CFA662A5E993F1F4C3C1F3BF0A48DF861IDx0B" TargetMode="External"/><Relationship Id="rId27" Type="http://schemas.openxmlformats.org/officeDocument/2006/relationships/hyperlink" Target="consultantplus://offline/ref=1528CE608ADC52BB16B6DBCAC80AEE0893FE0244D6BBFA0CFA662A5E993F1F4C3C1F3BF0A48DF861IDx0B" TargetMode="External"/><Relationship Id="rId30" Type="http://schemas.openxmlformats.org/officeDocument/2006/relationships/hyperlink" Target="consultantplus://offline/ref=1528CE608ADC52BB16B6DBCAC80AEE0892F20243DCB3FA0CFA662A5E99I3xFB" TargetMode="External"/><Relationship Id="rId35" Type="http://schemas.openxmlformats.org/officeDocument/2006/relationships/hyperlink" Target="consultantplus://offline/ref=1528CE608ADC52BB16B6DBCAC80AEE0890F20F44D4B8FA0CFA662A5E993F1F4C3C1F3BF0A48DF862IDx3B" TargetMode="External"/><Relationship Id="rId43" Type="http://schemas.openxmlformats.org/officeDocument/2006/relationships/hyperlink" Target="consultantplus://offline/ref=1528CE608ADC52BB16B6D2D3CF0AEE0894F70745D3BDFA0CFA662A5E993F1F4C3C1F3BF0A48CFD64IDx0B" TargetMode="External"/><Relationship Id="rId48" Type="http://schemas.openxmlformats.org/officeDocument/2006/relationships/hyperlink" Target="consultantplus://offline/ref=1528CE608ADC52BB16B6D2D3CF0AEE0894F70745D3BDFA0CFA662A5E993F1F4C3C1F3BF4A7I8x9B" TargetMode="External"/><Relationship Id="rId56" Type="http://schemas.openxmlformats.org/officeDocument/2006/relationships/hyperlink" Target="consultantplus://offline/ref=1528CE608ADC52BB16B6D2D3CF0AEE0894F70742D4BDFA0CFA662A5E993F1F4C3C1F3BF0A48DF064IDx5B" TargetMode="External"/><Relationship Id="rId8" Type="http://schemas.openxmlformats.org/officeDocument/2006/relationships/hyperlink" Target="consultantplus://offline/ref=1528CE608ADC52BB16B6DBCAC80AEE0890F20F44D4B8FA0CFA662A5E993F1F4C3C1F3BF0A48DF860IDx5B" TargetMode="External"/><Relationship Id="rId51" Type="http://schemas.openxmlformats.org/officeDocument/2006/relationships/hyperlink" Target="consultantplus://offline/ref=1528CE608ADC52BB16B6D2D3CF0AEE0894F70742D4BDFA0CFA662A5E993F1F4C3C1F3BF0A48CF160IDx3B" TargetMode="External"/><Relationship Id="rId3" Type="http://schemas.openxmlformats.org/officeDocument/2006/relationships/settings" Target="settings.xml"/><Relationship Id="rId12" Type="http://schemas.openxmlformats.org/officeDocument/2006/relationships/hyperlink" Target="consultantplus://offline/ref=1528CE608ADC52BB16B6DBCAC80AEE0890F20F44D4B8FA0CFA662A5E993F1F4C3C1F3BF0A48DF861IDx3B" TargetMode="External"/><Relationship Id="rId17" Type="http://schemas.openxmlformats.org/officeDocument/2006/relationships/hyperlink" Target="consultantplus://offline/ref=1528CE608ADC52BB16B6DBCAC80AEE0890F20F44D4B8FA0CFA662A5E993F1F4C3C1F3BF0A48DF861IDx7B" TargetMode="External"/><Relationship Id="rId25" Type="http://schemas.openxmlformats.org/officeDocument/2006/relationships/hyperlink" Target="consultantplus://offline/ref=1528CE608ADC52BB16B6DBCAC80AEE0893F00442D3BDFA0CFA662A5E99I3xFB" TargetMode="External"/><Relationship Id="rId33" Type="http://schemas.openxmlformats.org/officeDocument/2006/relationships/hyperlink" Target="consultantplus://offline/ref=1528CE608ADC52BB16B6DBCAC80AEE0890F60241D4BEFA0CFA662A5E993F1F4C3C1F3BF0A48DF862IDx2B" TargetMode="External"/><Relationship Id="rId38" Type="http://schemas.openxmlformats.org/officeDocument/2006/relationships/hyperlink" Target="consultantplus://offline/ref=1528CE608ADC52BB16B6D2D3CF0AEE0897FE0740DCBAFA0CFA662A5E99I3xFB" TargetMode="External"/><Relationship Id="rId46" Type="http://schemas.openxmlformats.org/officeDocument/2006/relationships/hyperlink" Target="consultantplus://offline/ref=1528CE608ADC52BB16B6D2D3CF0AEE0894F70745D3BDFA0CFA662A5E993F1F4C3C1F3BF4A4I8x4B" TargetMode="External"/><Relationship Id="rId59" Type="http://schemas.openxmlformats.org/officeDocument/2006/relationships/fontTable" Target="fontTable.xml"/><Relationship Id="rId20" Type="http://schemas.openxmlformats.org/officeDocument/2006/relationships/hyperlink" Target="consultantplus://offline/ref=1528CE608ADC52BB16B6DBCAC80AEE0890F60241D4BEFA0CFA662A5E993F1F4C3C1F3BF0A48DF860IDxBB" TargetMode="External"/><Relationship Id="rId41" Type="http://schemas.openxmlformats.org/officeDocument/2006/relationships/hyperlink" Target="consultantplus://offline/ref=1528CE608ADC52BB16B6DBCAC80AEE0890F60241D4BEFA0CFA662A5E993F1F4C3C1F3BF0A48DF867IDx4B" TargetMode="External"/><Relationship Id="rId54" Type="http://schemas.openxmlformats.org/officeDocument/2006/relationships/hyperlink" Target="consultantplus://offline/ref=1528CE608ADC52BB16B6D2D3CF0AEE0894F70742D4BDFA0CFA662A5E99I3xFB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1528CE608ADC52BB16B6DBCAC80AEE0890F20F44D4B8FA0CFA662A5E993F1F4C3C1F3BF0A48DF860IDx4B" TargetMode="External"/><Relationship Id="rId15" Type="http://schemas.openxmlformats.org/officeDocument/2006/relationships/hyperlink" Target="consultantplus://offline/ref=1528CE608ADC52BB16B6DBCAC80AEE0890F20F44D4B8FA0CFA662A5E993F1F4C3C1F3BF0A48DF861IDx1B" TargetMode="External"/><Relationship Id="rId23" Type="http://schemas.openxmlformats.org/officeDocument/2006/relationships/hyperlink" Target="consultantplus://offline/ref=1528CE608ADC52BB16B6DBCAC80AEE0890F60241D4BEFA0CFA662A5E993F1F4C3C1F3BF0A48DF861IDx6B" TargetMode="External"/><Relationship Id="rId28" Type="http://schemas.openxmlformats.org/officeDocument/2006/relationships/hyperlink" Target="consultantplus://offline/ref=1528CE608ADC52BB16B6DBCAC80AEE0893F40342DCB9FA0CFA662A5E99I3xFB" TargetMode="External"/><Relationship Id="rId36" Type="http://schemas.openxmlformats.org/officeDocument/2006/relationships/hyperlink" Target="consultantplus://offline/ref=1528CE608ADC52BB16B6D2D3CF0AEE0897FE0740DCBAFA0CFA662A5E99I3xFB" TargetMode="External"/><Relationship Id="rId49" Type="http://schemas.openxmlformats.org/officeDocument/2006/relationships/hyperlink" Target="consultantplus://offline/ref=1528CE608ADC52BB16B6D2D3CF0AEE0895F30545DCB0A706F23F265C9E30405B3B5637F1A48DFCI6x9B" TargetMode="External"/><Relationship Id="rId57" Type="http://schemas.openxmlformats.org/officeDocument/2006/relationships/hyperlink" Target="consultantplus://offline/ref=1528CE608ADC52BB16B6D2D3CF0AEE0894F70742D4BDFA0CFA662A5E993F1F4C3C1F3BF0A48DF065IDx4B" TargetMode="External"/><Relationship Id="rId10" Type="http://schemas.openxmlformats.org/officeDocument/2006/relationships/hyperlink" Target="consultantplus://offline/ref=1528CE608ADC52BB16B6DBCAC80AEE0890F20F44D4B8FA0CFA662A5E993F1F4C3C1F3BF0A48DF860IDxBB" TargetMode="External"/><Relationship Id="rId31" Type="http://schemas.openxmlformats.org/officeDocument/2006/relationships/hyperlink" Target="consultantplus://offline/ref=1528CE608ADC52BB16B6DBCAC80AEE0893F40341D3BDFA0CFA662A5E99I3xFB" TargetMode="External"/><Relationship Id="rId44" Type="http://schemas.openxmlformats.org/officeDocument/2006/relationships/hyperlink" Target="consultantplus://offline/ref=1528CE608ADC52BB16B6D2D3CF0AEE0894F70745D3BDFA0CFA662A5E993F1F4C3C1F3BF0A48CFE61IDxBB" TargetMode="External"/><Relationship Id="rId52" Type="http://schemas.openxmlformats.org/officeDocument/2006/relationships/hyperlink" Target="consultantplus://offline/ref=1528CE608ADC52BB16B6D2D3CF0AEE0894F70742D4BDFA0CFA662A5E993F1F4C3C1F3BF0A48CF160IDx3B" TargetMode="External"/><Relationship Id="rId6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20</Pages>
  <Words>7194</Words>
  <Characters>41011</Characters>
  <Application>Microsoft Office Word</Application>
  <DocSecurity>0</DocSecurity>
  <Lines>341</Lines>
  <Paragraphs>96</Paragraphs>
  <ScaleCrop>false</ScaleCrop>
  <Company>Hewlett-Packard Company</Company>
  <LinksUpToDate>false</LinksUpToDate>
  <CharactersWithSpaces>48109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Ефанова Валерия Валерьевна</dc:creator>
  <cp:lastModifiedBy>Ефанова Валерия Валерьевна</cp:lastModifiedBy>
  <cp:revision>2</cp:revision>
  <dcterms:created xsi:type="dcterms:W3CDTF">2016-10-26T01:49:00Z</dcterms:created>
  <dcterms:modified xsi:type="dcterms:W3CDTF">2016-10-26T03:37:00Z</dcterms:modified>
</cp:coreProperties>
</file>